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jc w:val="center"/>
        <w:textAlignment w:val="auto"/>
        <w:rPr>
          <w:rFonts w:hint="eastAsia" w:eastAsia="方正小标宋简体"/>
          <w:lang w:eastAsia="zh-CN"/>
        </w:rPr>
      </w:pPr>
      <w:r>
        <w:rPr>
          <w:rFonts w:hint="eastAsia" w:ascii="方正小标宋简体" w:hAnsi="方正小标宋简体" w:eastAsia="方正小标宋简体" w:cs="方正小标宋简体"/>
          <w:sz w:val="44"/>
          <w:szCs w:val="44"/>
        </w:rPr>
        <w:t>石家庄市</w:t>
      </w:r>
      <w:r>
        <w:rPr>
          <w:rFonts w:hint="eastAsia" w:ascii="方正小标宋简体" w:hAnsi="方正小标宋简体" w:eastAsia="方正小标宋简体" w:cs="方正小标宋简体"/>
          <w:sz w:val="44"/>
          <w:szCs w:val="44"/>
          <w:lang w:eastAsia="zh-CN"/>
        </w:rPr>
        <w:t>刚性支出困难家庭认定实施细则（</w:t>
      </w:r>
      <w:r>
        <w:rPr>
          <w:rFonts w:hint="eastAsia" w:ascii="方正小标宋简体" w:hAnsi="方正小标宋简体" w:eastAsia="方正小标宋简体" w:cs="方正小标宋简体"/>
          <w:sz w:val="44"/>
          <w:szCs w:val="44"/>
          <w:lang w:val="en-US" w:eastAsia="zh-CN"/>
        </w:rPr>
        <w:t>征求意见稿</w:t>
      </w:r>
      <w:r>
        <w:rPr>
          <w:rFonts w:hint="eastAsia" w:ascii="方正小标宋简体" w:hAnsi="方正小标宋简体" w:eastAsia="方正小标宋简体" w:cs="方正小标宋简体"/>
          <w:sz w:val="44"/>
          <w:szCs w:val="44"/>
          <w:lang w:eastAsia="zh-CN"/>
        </w:rPr>
        <w:t>）</w:t>
      </w:r>
    </w:p>
    <w:p>
      <w:pPr>
        <w:keepNext w:val="0"/>
        <w:keepLines w:val="0"/>
        <w:pageBreakBefore w:val="0"/>
        <w:widowControl w:val="0"/>
        <w:kinsoku/>
        <w:wordWrap/>
        <w:overflowPunct/>
        <w:topLinePunct w:val="0"/>
        <w:autoSpaceDE/>
        <w:autoSpaceDN/>
        <w:bidi w:val="0"/>
        <w:adjustRightInd/>
        <w:snapToGrid/>
        <w:spacing w:before="289" w:beforeLines="50" w:after="289" w:afterLines="50" w:line="520" w:lineRule="exact"/>
        <w:ind w:left="0" w:leftChars="0" w:right="0" w:rightChars="0" w:firstLine="640" w:firstLineChars="200"/>
        <w:jc w:val="center"/>
        <w:textAlignment w:val="auto"/>
        <w:outlineLvl w:val="9"/>
        <w:rPr>
          <w:rFonts w:ascii="黑体" w:hAnsi="黑体" w:eastAsia="黑体" w:cs="黑体"/>
          <w:sz w:val="32"/>
          <w:szCs w:val="32"/>
        </w:rPr>
      </w:pPr>
      <w:r>
        <w:rPr>
          <w:rFonts w:hint="eastAsia" w:ascii="黑体" w:hAnsi="黑体" w:eastAsia="黑体" w:cs="黑体"/>
          <w:sz w:val="32"/>
          <w:szCs w:val="32"/>
        </w:rPr>
        <w:t>第一章 总则</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color w:val="auto"/>
          <w:highlight w:val="none"/>
          <w:lang w:val="en-US" w:eastAsia="zh-CN"/>
        </w:rPr>
      </w:pPr>
      <w:r>
        <w:rPr>
          <w:rFonts w:hint="eastAsia" w:ascii="黑体" w:hAnsi="黑体" w:eastAsia="黑体" w:cs="黑体"/>
          <w:sz w:val="32"/>
          <w:szCs w:val="32"/>
        </w:rPr>
        <w:t>第一条</w:t>
      </w:r>
      <w:r>
        <w:rPr>
          <w:rFonts w:hint="eastAsia" w:ascii="仿宋_GB2312" w:eastAsia="仿宋_GB2312"/>
          <w:sz w:val="32"/>
          <w:szCs w:val="32"/>
        </w:rPr>
        <w:t xml:space="preserve"> </w:t>
      </w:r>
      <w:r>
        <w:rPr>
          <w:rFonts w:hint="eastAsia"/>
          <w:color w:val="auto"/>
          <w:highlight w:val="none"/>
          <w:lang w:val="en-US" w:eastAsia="zh-CN"/>
        </w:rPr>
        <w:t>为规范刚性支出困难家庭认定工作，根据民政部《刚性支出困难家庭认定办法》、河北省民政厅《河北省刚性支出困难家庭认定办法（试行）》等政策规定，结合我市实际制定本细则。</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sz w:val="32"/>
          <w:szCs w:val="32"/>
          <w:lang w:eastAsia="zh-CN"/>
        </w:rPr>
      </w:pPr>
      <w:r>
        <w:rPr>
          <w:rFonts w:hint="eastAsia" w:ascii="黑体" w:hAnsi="黑体" w:eastAsia="黑体" w:cs="黑体"/>
          <w:sz w:val="32"/>
          <w:szCs w:val="32"/>
        </w:rPr>
        <w:t>第二条</w:t>
      </w:r>
      <w:r>
        <w:rPr>
          <w:rFonts w:hint="eastAsia" w:ascii="仿宋_GB2312" w:eastAsia="仿宋_GB2312"/>
          <w:sz w:val="32"/>
          <w:szCs w:val="32"/>
        </w:rPr>
        <w:t xml:space="preserve"> 凡具有我市户籍，或具有河北省户籍且持有我市居住证，</w:t>
      </w:r>
      <w:r>
        <w:rPr>
          <w:rFonts w:hint="eastAsia" w:ascii="仿宋_GB2312"/>
          <w:sz w:val="32"/>
          <w:szCs w:val="32"/>
          <w:lang w:eastAsia="zh-CN"/>
        </w:rPr>
        <w:t>不符合最低生活保障、特困救助供养、最低生活保障边缘家庭认定条件，</w:t>
      </w:r>
      <w:r>
        <w:rPr>
          <w:spacing w:val="5"/>
        </w:rPr>
        <w:t>提出申请前十二个月内，</w:t>
      </w:r>
      <w:r>
        <w:rPr>
          <w:rFonts w:hint="eastAsia" w:ascii="仿宋_GB2312" w:eastAsia="仿宋_GB2312"/>
          <w:sz w:val="32"/>
          <w:szCs w:val="32"/>
        </w:rPr>
        <w:t>共同生活的家庭成员人均收入低于</w:t>
      </w:r>
      <w:r>
        <w:rPr>
          <w:rFonts w:hint="eastAsia" w:ascii="仿宋_GB2312"/>
          <w:sz w:val="32"/>
          <w:szCs w:val="32"/>
          <w:lang w:eastAsia="zh-CN"/>
        </w:rPr>
        <w:t>上年度</w:t>
      </w:r>
      <w:r>
        <w:rPr>
          <w:rFonts w:hint="eastAsia" w:ascii="仿宋_GB2312" w:eastAsia="仿宋_GB2312"/>
          <w:sz w:val="32"/>
          <w:szCs w:val="32"/>
        </w:rPr>
        <w:t>当地</w:t>
      </w:r>
      <w:r>
        <w:rPr>
          <w:rFonts w:hint="eastAsia" w:ascii="仿宋_GB2312"/>
          <w:sz w:val="32"/>
          <w:szCs w:val="32"/>
          <w:lang w:eastAsia="zh-CN"/>
        </w:rPr>
        <w:t>城乡居民人均可支配收入</w:t>
      </w:r>
      <w:r>
        <w:rPr>
          <w:rFonts w:hint="eastAsia" w:ascii="仿宋_GB2312" w:eastAsia="仿宋_GB2312"/>
          <w:sz w:val="32"/>
          <w:szCs w:val="32"/>
        </w:rPr>
        <w:t>，</w:t>
      </w:r>
      <w:r>
        <w:rPr>
          <w:spacing w:val="5"/>
        </w:rPr>
        <w:t>刚性支</w:t>
      </w:r>
      <w:r>
        <w:rPr>
          <w:spacing w:val="-10"/>
        </w:rPr>
        <w:t>出总额占家庭总收入比例不低于</w:t>
      </w:r>
      <w:r>
        <w:rPr>
          <w:spacing w:val="-63"/>
        </w:rPr>
        <w:t xml:space="preserve"> </w:t>
      </w:r>
      <w:r>
        <w:rPr>
          <w:rFonts w:hint="eastAsia" w:ascii="仿宋_GB2312" w:hAnsi="仿宋_GB2312" w:eastAsia="仿宋_GB2312" w:cs="仿宋_GB2312"/>
          <w:spacing w:val="-10"/>
        </w:rPr>
        <w:t>60%</w:t>
      </w:r>
      <w:r>
        <w:rPr>
          <w:spacing w:val="-10"/>
        </w:rPr>
        <w:t>，</w:t>
      </w:r>
      <w:r>
        <w:rPr>
          <w:rFonts w:hint="eastAsia" w:ascii="仿宋_GB2312" w:eastAsia="仿宋_GB2312"/>
          <w:sz w:val="32"/>
          <w:szCs w:val="32"/>
        </w:rPr>
        <w:t>且家庭财产状况符合当地有关规定的</w:t>
      </w:r>
      <w:r>
        <w:rPr>
          <w:rFonts w:hint="eastAsia" w:ascii="仿宋_GB2312"/>
          <w:sz w:val="32"/>
          <w:szCs w:val="32"/>
          <w:lang w:eastAsia="zh-CN"/>
        </w:rPr>
        <w:t>家庭</w:t>
      </w:r>
      <w:r>
        <w:rPr>
          <w:rFonts w:hint="eastAsia" w:ascii="仿宋_GB2312" w:eastAsia="仿宋_GB2312"/>
          <w:sz w:val="32"/>
          <w:szCs w:val="32"/>
        </w:rPr>
        <w:t>，可以按规定程序认定为</w:t>
      </w:r>
      <w:r>
        <w:rPr>
          <w:rFonts w:hint="eastAsia"/>
          <w:color w:val="auto"/>
          <w:highlight w:val="none"/>
          <w:lang w:val="en-US" w:eastAsia="zh-CN"/>
        </w:rPr>
        <w:t>刚性支出困难家庭</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rPr>
          <w:rFonts w:hint="eastAsia" w:ascii="仿宋_GB2312" w:eastAsia="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三</w:t>
      </w:r>
      <w:r>
        <w:rPr>
          <w:rFonts w:hint="eastAsia" w:ascii="黑体" w:hAnsi="黑体" w:eastAsia="黑体" w:cs="黑体"/>
          <w:sz w:val="32"/>
          <w:szCs w:val="32"/>
        </w:rPr>
        <w:t>条</w:t>
      </w:r>
      <w:r>
        <w:rPr>
          <w:rFonts w:hint="eastAsia" w:ascii="仿宋_GB2312" w:eastAsia="仿宋_GB2312"/>
          <w:sz w:val="32"/>
          <w:szCs w:val="32"/>
        </w:rPr>
        <w:t xml:space="preserve"> </w:t>
      </w:r>
      <w:r>
        <w:rPr>
          <w:spacing w:val="-1"/>
        </w:rPr>
        <w:t>刚性支出困难家庭认定工作遵循属地负责、因地制</w:t>
      </w:r>
      <w:r>
        <w:rPr>
          <w:spacing w:val="-6"/>
        </w:rPr>
        <w:t>宜、客观公正、高效便民的原则</w:t>
      </w:r>
      <w:r>
        <w:rPr>
          <w:rFonts w:hint="eastAsia" w:ascii="仿宋_GB2312" w:eastAsia="仿宋_GB2312"/>
          <w:sz w:val="32"/>
          <w:szCs w:val="32"/>
        </w:rPr>
        <w:t>。</w:t>
      </w:r>
    </w:p>
    <w:p>
      <w:pPr>
        <w:pStyle w:val="4"/>
        <w:rPr>
          <w:rFonts w:hint="eastAsia"/>
          <w:lang w:eastAsia="zh-CN"/>
        </w:rPr>
      </w:pPr>
    </w:p>
    <w:p>
      <w:pPr>
        <w:keepNext w:val="0"/>
        <w:keepLines w:val="0"/>
        <w:pageBreakBefore w:val="0"/>
        <w:widowControl w:val="0"/>
        <w:kinsoku/>
        <w:wordWrap/>
        <w:overflowPunct/>
        <w:topLinePunct w:val="0"/>
        <w:autoSpaceDE/>
        <w:autoSpaceDN/>
        <w:bidi w:val="0"/>
        <w:adjustRightInd/>
        <w:snapToGrid/>
        <w:spacing w:before="289" w:beforeLines="50" w:after="289" w:afterLines="50" w:line="520" w:lineRule="exact"/>
        <w:ind w:left="0" w:leftChars="0" w:right="0" w:rightChars="0" w:firstLine="640" w:firstLineChars="200"/>
        <w:jc w:val="center"/>
        <w:textAlignment w:val="auto"/>
        <w:outlineLvl w:val="9"/>
        <w:rPr>
          <w:rFonts w:ascii="黑体" w:hAnsi="黑体" w:eastAsia="黑体" w:cs="黑体"/>
          <w:sz w:val="32"/>
          <w:szCs w:val="32"/>
        </w:rPr>
      </w:pPr>
      <w:r>
        <w:rPr>
          <w:rFonts w:hint="eastAsia" w:ascii="黑体" w:hAnsi="黑体" w:eastAsia="黑体" w:cs="黑体"/>
          <w:sz w:val="32"/>
          <w:szCs w:val="32"/>
        </w:rPr>
        <w:t>第二章 职责分工</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rPr>
          <w:rFonts w:hint="eastAsia"/>
          <w:color w:val="auto"/>
          <w:highlight w:val="none"/>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四</w:t>
      </w:r>
      <w:r>
        <w:rPr>
          <w:rFonts w:hint="eastAsia" w:ascii="黑体" w:hAnsi="黑体" w:eastAsia="黑体" w:cs="黑体"/>
          <w:sz w:val="32"/>
          <w:szCs w:val="32"/>
        </w:rPr>
        <w:t>条</w:t>
      </w:r>
      <w:r>
        <w:rPr>
          <w:rFonts w:hint="eastAsia" w:ascii="仿宋_GB2312" w:eastAsia="仿宋_GB2312"/>
          <w:sz w:val="32"/>
          <w:szCs w:val="32"/>
        </w:rPr>
        <w:t xml:space="preserve"> </w:t>
      </w:r>
      <w:r>
        <w:rPr>
          <w:rFonts w:hint="eastAsia"/>
          <w:color w:val="auto"/>
          <w:highlight w:val="none"/>
          <w:lang w:val="en-US" w:eastAsia="zh-CN"/>
        </w:rPr>
        <w:t>市级民政部门负责指导、监督县级民政部门开展认定工作。县级民政部门负责辖区内</w:t>
      </w:r>
      <w:r>
        <w:rPr>
          <w:spacing w:val="-1"/>
        </w:rPr>
        <w:t>刚性支出困难家庭的认</w:t>
      </w:r>
      <w:r>
        <w:rPr>
          <w:spacing w:val="6"/>
        </w:rPr>
        <w:t>定工作</w:t>
      </w:r>
      <w:r>
        <w:rPr>
          <w:rFonts w:hint="eastAsia"/>
          <w:color w:val="auto"/>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rPr>
          <w:rFonts w:hint="default"/>
          <w:color w:val="auto"/>
          <w:highlight w:val="none"/>
          <w:lang w:val="en-US" w:eastAsia="zh-CN"/>
        </w:rPr>
      </w:pPr>
      <w:r>
        <w:rPr>
          <w:rFonts w:hint="eastAsia"/>
          <w:color w:val="auto"/>
          <w:highlight w:val="none"/>
          <w:lang w:val="en-US" w:eastAsia="zh-CN"/>
        </w:rPr>
        <w:t>认定权限按规定下放至乡镇人民政府（街道办事处）的，县级人民政府民政部门要加强指导、监督。</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rPr>
          <w:rFonts w:hint="eastAsia"/>
          <w:color w:val="auto"/>
          <w:highlight w:val="none"/>
          <w:lang w:val="en-US" w:eastAsia="zh-CN"/>
        </w:rPr>
      </w:pPr>
      <w:r>
        <w:rPr>
          <w:rFonts w:hint="eastAsia"/>
          <w:color w:val="auto"/>
          <w:highlight w:val="none"/>
          <w:lang w:val="en-US" w:eastAsia="zh-CN"/>
        </w:rPr>
        <w:t>乡镇人民政府（街道办事处）负责辖区内</w:t>
      </w:r>
      <w:r>
        <w:rPr>
          <w:spacing w:val="-1"/>
        </w:rPr>
        <w:t>刚性支出困难家庭</w:t>
      </w:r>
      <w:r>
        <w:rPr>
          <w:rFonts w:hint="eastAsia"/>
          <w:color w:val="auto"/>
          <w:highlight w:val="none"/>
          <w:lang w:val="en-US" w:eastAsia="zh-CN"/>
        </w:rPr>
        <w:t>申请的受理、初审工作。</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rPr>
          <w:rFonts w:hint="eastAsia"/>
          <w:color w:val="auto"/>
          <w:highlight w:val="none"/>
          <w:lang w:val="en-US" w:eastAsia="zh-CN"/>
        </w:rPr>
      </w:pPr>
      <w:r>
        <w:rPr>
          <w:rFonts w:hint="eastAsia"/>
          <w:color w:val="auto"/>
          <w:highlight w:val="none"/>
          <w:lang w:val="en-US" w:eastAsia="zh-CN"/>
        </w:rPr>
        <w:t>村（居）民委员会负责协助乡镇人民政府（街道办事处）做好</w:t>
      </w:r>
      <w:r>
        <w:rPr>
          <w:spacing w:val="-1"/>
        </w:rPr>
        <w:t>刚性支出困难家庭</w:t>
      </w:r>
      <w:r>
        <w:rPr>
          <w:rFonts w:hint="eastAsia"/>
          <w:color w:val="auto"/>
          <w:highlight w:val="none"/>
          <w:lang w:val="en-US" w:eastAsia="zh-CN"/>
        </w:rPr>
        <w:t>认定的政策宣传、入户调查、邻里走访和资料收集工作，帮助申请困难的家庭提交申请。</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rPr>
          <w:rFonts w:hint="eastAsia"/>
          <w:color w:val="auto"/>
          <w:highlight w:val="none"/>
          <w:lang w:val="en-US" w:eastAsia="zh-CN"/>
        </w:rPr>
      </w:pPr>
      <w:r>
        <w:rPr>
          <w:rFonts w:hint="eastAsia" w:ascii="黑体" w:hAnsi="黑体" w:eastAsia="黑体" w:cs="黑体"/>
          <w:sz w:val="32"/>
          <w:szCs w:val="32"/>
          <w:lang w:val="en-US" w:eastAsia="zh-CN"/>
        </w:rPr>
        <w:t>第五条</w:t>
      </w:r>
      <w:r>
        <w:rPr>
          <w:rFonts w:hint="eastAsia"/>
          <w:color w:val="auto"/>
          <w:highlight w:val="none"/>
          <w:lang w:val="en-US" w:eastAsia="zh-CN"/>
        </w:rPr>
        <w:t xml:space="preserve"> 县级民政部门会同教育、人力资源和社会保障、卫生健康、医疗保障、残联等部门在各自职责范围内做好数据交换、信息共享、失信联合惩戒等工作。</w:t>
      </w:r>
    </w:p>
    <w:p>
      <w:pPr>
        <w:keepNext w:val="0"/>
        <w:keepLines w:val="0"/>
        <w:pageBreakBefore w:val="0"/>
        <w:widowControl w:val="0"/>
        <w:kinsoku/>
        <w:wordWrap/>
        <w:overflowPunct/>
        <w:topLinePunct w:val="0"/>
        <w:autoSpaceDE/>
        <w:autoSpaceDN/>
        <w:bidi w:val="0"/>
        <w:adjustRightInd/>
        <w:snapToGrid/>
        <w:spacing w:before="289" w:beforeLines="50" w:after="289" w:afterLines="50" w:line="520" w:lineRule="exact"/>
        <w:ind w:left="0" w:leftChars="0" w:right="0" w:rightChars="0" w:firstLine="640" w:firstLineChars="200"/>
        <w:jc w:val="center"/>
        <w:textAlignment w:val="auto"/>
        <w:outlineLvl w:val="9"/>
        <w:rPr>
          <w:rFonts w:hint="eastAsia" w:ascii="黑体" w:hAnsi="黑体" w:eastAsia="黑体" w:cs="黑体"/>
          <w:sz w:val="32"/>
          <w:szCs w:val="32"/>
        </w:rPr>
      </w:pPr>
      <w:r>
        <w:rPr>
          <w:rFonts w:hint="eastAsia" w:ascii="黑体" w:hAnsi="黑体" w:eastAsia="黑体" w:cs="黑体"/>
          <w:sz w:val="32"/>
          <w:szCs w:val="32"/>
        </w:rPr>
        <w:t>第三章 申请和受理</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textAlignment w:val="auto"/>
        <w:rPr>
          <w:rFonts w:ascii="仿宋_GB2312" w:eastAsia="仿宋_GB2312"/>
          <w:sz w:val="32"/>
          <w:szCs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第</w:t>
      </w:r>
      <w:r>
        <w:rPr>
          <w:rFonts w:hint="eastAsia" w:ascii="黑体" w:hAnsi="黑体" w:eastAsia="黑体" w:cs="黑体"/>
          <w:sz w:val="32"/>
          <w:szCs w:val="32"/>
          <w:lang w:val="en-US" w:eastAsia="zh-CN"/>
        </w:rPr>
        <w:t>六</w:t>
      </w:r>
      <w:r>
        <w:rPr>
          <w:rFonts w:hint="eastAsia" w:ascii="黑体" w:hAnsi="黑体" w:eastAsia="黑体" w:cs="黑体"/>
          <w:sz w:val="32"/>
          <w:szCs w:val="32"/>
        </w:rPr>
        <w:t>条</w:t>
      </w:r>
      <w:r>
        <w:rPr>
          <w:rFonts w:hint="eastAsia" w:ascii="仿宋_GB2312" w:eastAsia="仿宋_GB2312"/>
          <w:sz w:val="32"/>
          <w:szCs w:val="32"/>
        </w:rPr>
        <w:t xml:space="preserve"> 申请</w:t>
      </w:r>
      <w:r>
        <w:rPr>
          <w:spacing w:val="-1"/>
        </w:rPr>
        <w:t>刚性支出困难家庭</w:t>
      </w:r>
      <w:r>
        <w:rPr>
          <w:rFonts w:hint="eastAsia" w:ascii="仿宋_GB2312"/>
          <w:sz w:val="32"/>
          <w:szCs w:val="32"/>
          <w:lang w:eastAsia="zh-CN"/>
        </w:rPr>
        <w:t>以户</w:t>
      </w:r>
      <w:r>
        <w:rPr>
          <w:rFonts w:hint="eastAsia" w:ascii="仿宋_GB2312" w:eastAsia="仿宋_GB2312"/>
          <w:sz w:val="32"/>
          <w:szCs w:val="32"/>
        </w:rPr>
        <w:t>为单位，确定一名共同生活的家庭成员作为申请人，向其户籍或居住证所在地</w:t>
      </w:r>
      <w:r>
        <w:rPr>
          <w:rFonts w:hint="default" w:ascii="仿宋_GB2312"/>
          <w:sz w:val="32"/>
          <w:szCs w:val="32"/>
          <w:lang w:val="en"/>
        </w:rPr>
        <w:t>乡镇人民政府</w:t>
      </w:r>
      <w:r>
        <w:rPr>
          <w:rFonts w:hint="eastAsia" w:ascii="仿宋_GB2312" w:eastAsia="仿宋_GB2312"/>
          <w:sz w:val="32"/>
          <w:szCs w:val="32"/>
        </w:rPr>
        <w:t>（街道办事处）提出申请。</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val="en-US" w:eastAsia="zh-CN"/>
        </w:rPr>
        <w:t>七</w:t>
      </w:r>
      <w:r>
        <w:rPr>
          <w:rFonts w:hint="eastAsia" w:ascii="黑体" w:hAnsi="黑体" w:eastAsia="黑体" w:cs="黑体"/>
          <w:sz w:val="32"/>
          <w:szCs w:val="32"/>
        </w:rPr>
        <w:t>条</w:t>
      </w:r>
      <w:r>
        <w:rPr>
          <w:rFonts w:hint="eastAsia" w:ascii="仿宋_GB2312" w:eastAsia="仿宋_GB2312"/>
          <w:sz w:val="32"/>
          <w:szCs w:val="32"/>
        </w:rPr>
        <w:t xml:space="preserve"> 具有</w:t>
      </w:r>
      <w:r>
        <w:rPr>
          <w:rFonts w:hint="eastAsia" w:ascii="仿宋_GB2312"/>
          <w:sz w:val="32"/>
          <w:szCs w:val="32"/>
          <w:lang w:eastAsia="zh-CN"/>
        </w:rPr>
        <w:t>河北</w:t>
      </w:r>
      <w:r>
        <w:rPr>
          <w:rFonts w:hint="eastAsia" w:ascii="仿宋_GB2312" w:eastAsia="仿宋_GB2312"/>
          <w:sz w:val="32"/>
          <w:szCs w:val="32"/>
        </w:rPr>
        <w:t>省户籍且在我市居住，申请人或者其家庭成员户籍有下列情况之一的，可以按以下方式办理：</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（一）居住地与户籍所在地不一致的家庭，可以凭居住证向经常居住地</w:t>
      </w:r>
      <w:r>
        <w:rPr>
          <w:rFonts w:hint="default" w:ascii="仿宋_GB2312"/>
          <w:sz w:val="32"/>
          <w:szCs w:val="32"/>
          <w:lang w:val="en"/>
        </w:rPr>
        <w:t>乡镇人民政府</w:t>
      </w:r>
      <w:r>
        <w:rPr>
          <w:rFonts w:hint="eastAsia" w:ascii="仿宋_GB2312" w:eastAsia="仿宋_GB2312"/>
          <w:sz w:val="32"/>
          <w:szCs w:val="32"/>
        </w:rPr>
        <w:t>（街道办事处）提出申请；</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（二）家庭成员共同生活但</w:t>
      </w:r>
      <w:r>
        <w:rPr>
          <w:rFonts w:hint="eastAsia" w:ascii="仿宋_GB2312"/>
          <w:sz w:val="32"/>
          <w:szCs w:val="32"/>
          <w:lang w:eastAsia="zh-CN"/>
        </w:rPr>
        <w:t>户籍所在地不一致</w:t>
      </w:r>
      <w:r>
        <w:rPr>
          <w:rFonts w:hint="eastAsia" w:ascii="仿宋_GB2312" w:eastAsia="仿宋_GB2312"/>
          <w:sz w:val="32"/>
          <w:szCs w:val="32"/>
        </w:rPr>
        <w:t>的家庭，可选择其主要家庭成员的经常居住地，凭居住证向经常居住地</w:t>
      </w:r>
      <w:r>
        <w:rPr>
          <w:rFonts w:hint="default" w:ascii="仿宋_GB2312"/>
          <w:sz w:val="32"/>
          <w:szCs w:val="32"/>
          <w:lang w:val="en"/>
        </w:rPr>
        <w:t>乡镇人民政府</w:t>
      </w:r>
      <w:r>
        <w:rPr>
          <w:rFonts w:hint="eastAsia" w:ascii="仿宋_GB2312" w:eastAsia="仿宋_GB2312"/>
          <w:sz w:val="32"/>
          <w:szCs w:val="32"/>
        </w:rPr>
        <w:t>（街道办事处）提出申请；</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（三）户口在一起但长期（一年以上）不共同居住的家庭，可选择在其主要家庭成员的经常居住地，凭居住证向经常居住地</w:t>
      </w:r>
      <w:r>
        <w:rPr>
          <w:rFonts w:hint="default" w:ascii="仿宋_GB2312"/>
          <w:sz w:val="32"/>
          <w:szCs w:val="32"/>
          <w:lang w:val="en"/>
        </w:rPr>
        <w:t>乡镇人民政府</w:t>
      </w:r>
      <w:r>
        <w:rPr>
          <w:rFonts w:hint="eastAsia" w:ascii="仿宋_GB2312" w:eastAsia="仿宋_GB2312"/>
          <w:sz w:val="32"/>
          <w:szCs w:val="32"/>
        </w:rPr>
        <w:t>（街道办事处）提出申请。</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val="en-US" w:eastAsia="zh-CN"/>
        </w:rPr>
        <w:t>八</w:t>
      </w:r>
      <w:r>
        <w:rPr>
          <w:rFonts w:hint="eastAsia" w:ascii="黑体" w:hAnsi="黑体" w:eastAsia="黑体" w:cs="黑体"/>
          <w:sz w:val="32"/>
          <w:szCs w:val="32"/>
        </w:rPr>
        <w:t>条</w:t>
      </w:r>
      <w:r>
        <w:rPr>
          <w:rFonts w:hint="eastAsia" w:ascii="仿宋_GB2312" w:eastAsia="仿宋_GB2312"/>
          <w:sz w:val="32"/>
          <w:szCs w:val="32"/>
        </w:rPr>
        <w:t xml:space="preserve"> </w:t>
      </w:r>
      <w:r>
        <w:rPr>
          <w:spacing w:val="-1"/>
        </w:rPr>
        <w:t>刚性支出困难家庭认定</w:t>
      </w:r>
      <w:r>
        <w:rPr>
          <w:rFonts w:hint="eastAsia" w:ascii="仿宋_GB2312" w:eastAsia="仿宋_GB2312"/>
          <w:sz w:val="32"/>
          <w:szCs w:val="32"/>
        </w:rPr>
        <w:t>工作由申请受理地县级民政部门和</w:t>
      </w:r>
      <w:r>
        <w:rPr>
          <w:rFonts w:hint="default" w:ascii="仿宋_GB2312"/>
          <w:sz w:val="32"/>
          <w:szCs w:val="32"/>
          <w:lang w:val="en"/>
        </w:rPr>
        <w:t>乡镇人民政府</w:t>
      </w:r>
      <w:r>
        <w:rPr>
          <w:rFonts w:hint="eastAsia" w:ascii="仿宋_GB2312" w:eastAsia="仿宋_GB2312"/>
          <w:sz w:val="32"/>
          <w:szCs w:val="32"/>
        </w:rPr>
        <w:t>（街道办事处）负责，其他有关县（市、区）民政部门和</w:t>
      </w:r>
      <w:r>
        <w:rPr>
          <w:rFonts w:hint="default" w:ascii="仿宋_GB2312"/>
          <w:sz w:val="32"/>
          <w:szCs w:val="32"/>
          <w:lang w:val="en"/>
        </w:rPr>
        <w:t>乡镇人民政府</w:t>
      </w:r>
      <w:r>
        <w:rPr>
          <w:rFonts w:hint="eastAsia" w:ascii="仿宋_GB2312" w:eastAsia="仿宋_GB2312"/>
          <w:sz w:val="32"/>
          <w:szCs w:val="32"/>
        </w:rPr>
        <w:t>（街道办事处）应当配合做好相关工作。</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highlight w:val="none"/>
          <w:shd w:val="clear" w:color="FFFFFF" w:fill="D9D9D9"/>
          <w:lang w:eastAsia="zh-CN"/>
        </w:rPr>
      </w:pPr>
      <w:r>
        <w:rPr>
          <w:rFonts w:hint="eastAsia" w:ascii="黑体" w:hAnsi="黑体" w:eastAsia="黑体" w:cs="黑体"/>
          <w:sz w:val="32"/>
          <w:szCs w:val="32"/>
          <w:highlight w:val="none"/>
          <w:shd w:val="clear" w:color="auto" w:fill="auto"/>
        </w:rPr>
        <w:t>第</w:t>
      </w:r>
      <w:r>
        <w:rPr>
          <w:rFonts w:hint="eastAsia" w:ascii="黑体" w:hAnsi="黑体" w:eastAsia="黑体" w:cs="黑体"/>
          <w:sz w:val="32"/>
          <w:szCs w:val="32"/>
          <w:highlight w:val="none"/>
          <w:shd w:val="clear" w:color="auto" w:fill="auto"/>
          <w:lang w:eastAsia="zh-CN"/>
        </w:rPr>
        <w:t>九</w:t>
      </w:r>
      <w:r>
        <w:rPr>
          <w:rFonts w:hint="eastAsia" w:ascii="黑体" w:hAnsi="黑体" w:eastAsia="黑体" w:cs="黑体"/>
          <w:sz w:val="32"/>
          <w:szCs w:val="32"/>
          <w:highlight w:val="none"/>
          <w:shd w:val="clear" w:color="auto" w:fill="auto"/>
        </w:rPr>
        <w:t>条</w:t>
      </w:r>
      <w:r>
        <w:rPr>
          <w:rFonts w:hint="eastAsia" w:ascii="仿宋_GB2312" w:eastAsia="仿宋_GB2312"/>
          <w:sz w:val="32"/>
          <w:szCs w:val="32"/>
          <w:highlight w:val="none"/>
          <w:shd w:val="clear" w:color="auto" w:fill="auto"/>
        </w:rPr>
        <w:t xml:space="preserve"> 申请人户籍所在地为城镇，并且实际居住一年以上、无承包土地、不参加农村集体经济收益分配的居民，</w:t>
      </w:r>
      <w:r>
        <w:rPr>
          <w:rFonts w:hint="eastAsia" w:ascii="仿宋_GB2312"/>
          <w:sz w:val="32"/>
          <w:szCs w:val="32"/>
          <w:highlight w:val="none"/>
          <w:shd w:val="clear" w:color="auto" w:fill="auto"/>
          <w:lang w:eastAsia="zh-CN"/>
        </w:rPr>
        <w:t>按照上年度当地城镇居民可支配收入标准认定刚性支出困难家庭</w:t>
      </w:r>
      <w:r>
        <w:rPr>
          <w:rFonts w:hint="eastAsia" w:ascii="仿宋_GB2312" w:eastAsia="仿宋_GB2312"/>
          <w:sz w:val="32"/>
          <w:szCs w:val="32"/>
          <w:highlight w:val="none"/>
          <w:shd w:val="clear" w:color="auto" w:fill="auto"/>
        </w:rPr>
        <w:t>，其他居民</w:t>
      </w:r>
      <w:r>
        <w:rPr>
          <w:rFonts w:hint="eastAsia" w:ascii="仿宋_GB2312"/>
          <w:sz w:val="32"/>
          <w:szCs w:val="32"/>
          <w:highlight w:val="none"/>
          <w:shd w:val="clear" w:color="auto" w:fill="auto"/>
          <w:lang w:eastAsia="zh-CN"/>
        </w:rPr>
        <w:t>按照上年度当地农村居民可支配收入标准认定</w:t>
      </w:r>
      <w:r>
        <w:rPr>
          <w:rFonts w:hint="eastAsia" w:ascii="仿宋_GB2312" w:eastAsia="仿宋_GB2312"/>
          <w:sz w:val="32"/>
          <w:szCs w:val="32"/>
          <w:highlight w:val="none"/>
          <w:shd w:val="clear" w:color="auto" w:fill="auto"/>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cs="仿宋_GB2312"/>
          <w:kern w:val="2"/>
          <w:sz w:val="32"/>
        </w:rPr>
      </w:pPr>
      <w:r>
        <w:rPr>
          <w:rFonts w:hint="eastAsia" w:ascii="黑体" w:hAnsi="黑体" w:eastAsia="黑体" w:cs="黑体"/>
          <w:kern w:val="2"/>
          <w:sz w:val="32"/>
          <w:szCs w:val="32"/>
          <w:lang w:val="en-US" w:eastAsia="zh-CN" w:bidi="ar-SA"/>
        </w:rPr>
        <w:t>第十条</w:t>
      </w:r>
      <w:r>
        <w:rPr>
          <w:rFonts w:hint="eastAsia" w:cs="仿宋_GB2312"/>
          <w:kern w:val="2"/>
          <w:sz w:val="32"/>
        </w:rPr>
        <w:t xml:space="preserve"> 共同生活的家庭成员申请有困难的，可以委托村（居）民委员会或者其他人代为提出申请，</w:t>
      </w:r>
      <w:r>
        <w:rPr>
          <w:rFonts w:hint="eastAsia" w:ascii="仿宋_GB2312" w:eastAsia="仿宋_GB2312"/>
          <w:sz w:val="32"/>
          <w:szCs w:val="32"/>
          <w:shd w:val="clear" w:color="auto" w:fill="auto"/>
          <w:lang w:eastAsia="zh-CN"/>
        </w:rPr>
        <w:t>对实际存在一定困难但申报意愿不</w:t>
      </w:r>
      <w:r>
        <w:rPr>
          <w:rFonts w:hint="eastAsia" w:ascii="仿宋_GB2312"/>
          <w:sz w:val="32"/>
          <w:szCs w:val="32"/>
          <w:shd w:val="clear" w:color="auto" w:fill="auto"/>
          <w:lang w:eastAsia="zh-CN"/>
        </w:rPr>
        <w:t>强</w:t>
      </w:r>
      <w:r>
        <w:rPr>
          <w:rFonts w:hint="eastAsia" w:ascii="仿宋_GB2312" w:eastAsia="仿宋_GB2312"/>
          <w:sz w:val="32"/>
          <w:szCs w:val="32"/>
          <w:shd w:val="clear" w:color="auto" w:fill="auto"/>
          <w:lang w:eastAsia="zh-CN"/>
        </w:rPr>
        <w:t>的，可由村（居）</w:t>
      </w:r>
      <w:r>
        <w:rPr>
          <w:rFonts w:hint="eastAsia" w:ascii="仿宋_GB2312"/>
          <w:sz w:val="32"/>
          <w:szCs w:val="32"/>
          <w:shd w:val="clear" w:color="auto" w:fill="auto"/>
          <w:lang w:eastAsia="zh-CN"/>
        </w:rPr>
        <w:t>委会</w:t>
      </w:r>
      <w:r>
        <w:rPr>
          <w:rFonts w:hint="eastAsia" w:ascii="仿宋_GB2312" w:eastAsia="仿宋_GB2312"/>
          <w:sz w:val="32"/>
          <w:szCs w:val="32"/>
          <w:shd w:val="clear" w:color="auto" w:fill="auto"/>
          <w:lang w:eastAsia="zh-CN"/>
        </w:rPr>
        <w:t>采取集中评议和推荐</w:t>
      </w:r>
      <w:r>
        <w:rPr>
          <w:rFonts w:hint="eastAsia" w:ascii="仿宋_GB2312"/>
          <w:sz w:val="32"/>
          <w:szCs w:val="32"/>
          <w:shd w:val="clear" w:color="auto" w:fill="auto"/>
          <w:lang w:eastAsia="zh-CN"/>
        </w:rPr>
        <w:t>方式</w:t>
      </w:r>
      <w:r>
        <w:rPr>
          <w:rFonts w:hint="eastAsia" w:ascii="仿宋_GB2312" w:eastAsia="仿宋_GB2312"/>
          <w:sz w:val="32"/>
          <w:szCs w:val="32"/>
          <w:shd w:val="clear" w:color="auto" w:fill="auto"/>
          <w:lang w:eastAsia="zh-CN"/>
        </w:rPr>
        <w:t>进行筛选报送申请</w:t>
      </w:r>
      <w:r>
        <w:rPr>
          <w:rFonts w:hint="eastAsia" w:ascii="仿宋_GB2312"/>
          <w:sz w:val="32"/>
          <w:szCs w:val="32"/>
          <w:shd w:val="clear" w:color="auto" w:fill="auto"/>
          <w:lang w:eastAsia="zh-CN"/>
        </w:rPr>
        <w:t>，</w:t>
      </w:r>
      <w:r>
        <w:rPr>
          <w:rFonts w:hint="eastAsia" w:cs="仿宋_GB2312"/>
          <w:kern w:val="2"/>
          <w:sz w:val="32"/>
        </w:rPr>
        <w:t>委托申请的，应当办理相应委托手续。</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rPr>
      </w:pPr>
      <w:r>
        <w:rPr>
          <w:rFonts w:hint="default" w:ascii="仿宋_GB2312"/>
          <w:sz w:val="32"/>
          <w:szCs w:val="32"/>
          <w:lang w:val="en"/>
        </w:rPr>
        <w:t>乡镇人民政府</w:t>
      </w:r>
      <w:r>
        <w:rPr>
          <w:rFonts w:hint="eastAsia" w:ascii="仿宋_GB2312" w:eastAsia="仿宋_GB2312"/>
          <w:sz w:val="32"/>
          <w:szCs w:val="32"/>
        </w:rPr>
        <w:t>（街道办事处）、村（居）民委员会在工作中发现困难家庭可能符合条件，但是未申请</w:t>
      </w:r>
      <w:r>
        <w:rPr>
          <w:spacing w:val="-1"/>
        </w:rPr>
        <w:t>刚性支出困难家庭认定</w:t>
      </w:r>
      <w:r>
        <w:rPr>
          <w:rFonts w:hint="eastAsia" w:ascii="仿宋_GB2312" w:eastAsia="仿宋_GB2312"/>
          <w:sz w:val="32"/>
          <w:szCs w:val="32"/>
        </w:rPr>
        <w:t>的，应当主动告知其共同生活的家庭成员相关政策。</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黑体" w:hAnsi="黑体" w:eastAsia="黑体" w:cs="黑体"/>
          <w:sz w:val="32"/>
          <w:szCs w:val="32"/>
        </w:rPr>
        <w:t>第十</w:t>
      </w:r>
      <w:r>
        <w:rPr>
          <w:rFonts w:hint="eastAsia" w:ascii="黑体" w:hAnsi="黑体" w:eastAsia="黑体" w:cs="黑体"/>
          <w:sz w:val="32"/>
          <w:szCs w:val="32"/>
          <w:lang w:val="en-US" w:eastAsia="zh-CN"/>
        </w:rPr>
        <w:t>一</w:t>
      </w:r>
      <w:r>
        <w:rPr>
          <w:rFonts w:hint="eastAsia" w:ascii="黑体" w:hAnsi="黑体" w:eastAsia="黑体" w:cs="黑体"/>
          <w:sz w:val="32"/>
          <w:szCs w:val="32"/>
        </w:rPr>
        <w:t>条</w:t>
      </w:r>
      <w:r>
        <w:rPr>
          <w:rFonts w:hint="eastAsia" w:ascii="仿宋_GB2312" w:eastAsia="仿宋_GB2312"/>
          <w:sz w:val="32"/>
          <w:szCs w:val="32"/>
        </w:rPr>
        <w:t xml:space="preserve"> 共同生活的家庭成员包括：</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（一）配偶；</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（二）未成年子女；</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（三）已成年但不能独立生活的子女，包括在校接受全日制本科以下学历教育的子女；</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（四）其他具有法定赡养、扶养、抚养义务关系并长期共同居住的人员</w:t>
      </w:r>
      <w:r>
        <w:rPr>
          <w:rFonts w:hint="eastAsia" w:ascii="仿宋_GB2312"/>
          <w:sz w:val="32"/>
          <w:szCs w:val="32"/>
          <w:highlight w:val="none"/>
          <w:shd w:val="clear" w:color="auto" w:fill="auto"/>
          <w:lang w:eastAsia="zh-CN"/>
        </w:rPr>
        <w:t>（也可不列为共同申请人，只按照相关规定计算应给付的赡养</w:t>
      </w:r>
      <w:r>
        <w:rPr>
          <w:rFonts w:hint="eastAsia" w:ascii="仿宋_GB2312" w:eastAsia="仿宋_GB2312"/>
          <w:sz w:val="32"/>
          <w:szCs w:val="32"/>
          <w:highlight w:val="none"/>
          <w:shd w:val="clear" w:color="auto" w:fill="auto"/>
        </w:rPr>
        <w:t>、扶养、抚养</w:t>
      </w:r>
      <w:r>
        <w:rPr>
          <w:rFonts w:hint="eastAsia" w:ascii="仿宋_GB2312"/>
          <w:sz w:val="32"/>
          <w:szCs w:val="32"/>
          <w:highlight w:val="none"/>
          <w:shd w:val="clear" w:color="auto" w:fill="auto"/>
          <w:lang w:eastAsia="zh-CN"/>
        </w:rPr>
        <w:t>费）</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下列人员不计入共同生活的家庭成员：</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（一）连续三年以上脱离家庭独立生活的宗教教职人员；</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（二）在监狱内服刑、在戒毒所强制隔离戒毒或者经法院宣告失踪、死亡人员；</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（三）未经人民法院宣告失踪、死亡，但有登报寻人启事，并能够提供公安部门出具的立案通知书或村（居）民委员会证明等材料，证明连续</w:t>
      </w:r>
      <w:r>
        <w:rPr>
          <w:rFonts w:hint="eastAsia" w:ascii="仿宋_GB2312"/>
          <w:sz w:val="32"/>
          <w:szCs w:val="32"/>
          <w:lang w:eastAsia="zh-CN"/>
        </w:rPr>
        <w:t>两</w:t>
      </w:r>
      <w:r>
        <w:rPr>
          <w:rFonts w:hint="eastAsia" w:ascii="仿宋_GB2312" w:eastAsia="仿宋_GB2312"/>
          <w:sz w:val="32"/>
          <w:szCs w:val="32"/>
        </w:rPr>
        <w:t>年以上下落不明、与家庭失去联系的人员；</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（四）现役军人中的义务兵。</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rPr>
      </w:pPr>
      <w:r>
        <w:rPr>
          <w:rFonts w:hint="eastAsia" w:ascii="黑体" w:hAnsi="黑体" w:eastAsia="黑体" w:cs="黑体"/>
          <w:sz w:val="32"/>
          <w:szCs w:val="32"/>
        </w:rPr>
        <w:t>第十</w:t>
      </w:r>
      <w:r>
        <w:rPr>
          <w:rFonts w:hint="eastAsia" w:ascii="黑体" w:hAnsi="黑体" w:eastAsia="黑体" w:cs="黑体"/>
          <w:sz w:val="32"/>
          <w:szCs w:val="32"/>
          <w:lang w:val="en-US" w:eastAsia="zh-CN"/>
        </w:rPr>
        <w:t>二</w:t>
      </w:r>
      <w:r>
        <w:rPr>
          <w:rFonts w:hint="eastAsia" w:ascii="黑体" w:hAnsi="黑体" w:eastAsia="黑体" w:cs="黑体"/>
          <w:sz w:val="32"/>
          <w:szCs w:val="32"/>
        </w:rPr>
        <w:t>条</w:t>
      </w:r>
      <w:r>
        <w:rPr>
          <w:rFonts w:hint="eastAsia" w:ascii="仿宋_GB2312" w:eastAsia="仿宋_GB2312"/>
          <w:sz w:val="32"/>
          <w:szCs w:val="32"/>
        </w:rPr>
        <w:t xml:space="preserve"> 申请</w:t>
      </w:r>
      <w:r>
        <w:rPr>
          <w:spacing w:val="-1"/>
        </w:rPr>
        <w:t>刚性支出困难家庭认定</w:t>
      </w:r>
      <w:r>
        <w:rPr>
          <w:rFonts w:hint="eastAsia" w:ascii="仿宋_GB2312" w:eastAsia="仿宋_GB2312"/>
          <w:sz w:val="32"/>
          <w:szCs w:val="32"/>
        </w:rPr>
        <w:t>，共同生活的家庭成员及对应赡养、</w:t>
      </w:r>
      <w:r>
        <w:rPr>
          <w:rFonts w:hint="eastAsia" w:ascii="仿宋_GB2312"/>
          <w:sz w:val="32"/>
          <w:szCs w:val="32"/>
          <w:lang w:eastAsia="zh-CN"/>
        </w:rPr>
        <w:t>扶养、抚养</w:t>
      </w:r>
      <w:r>
        <w:rPr>
          <w:rFonts w:hint="eastAsia" w:ascii="仿宋_GB2312" w:eastAsia="仿宋_GB2312"/>
          <w:sz w:val="32"/>
          <w:szCs w:val="32"/>
        </w:rPr>
        <w:t>义务人家庭成员应当履行以下义务：</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left"/>
        <w:textAlignment w:val="auto"/>
        <w:outlineLvl w:val="9"/>
        <w:rPr>
          <w:rFonts w:ascii="仿宋_GB2312" w:eastAsia="仿宋_GB2312"/>
          <w:sz w:val="32"/>
          <w:szCs w:val="32"/>
        </w:rPr>
      </w:pPr>
      <w:r>
        <w:rPr>
          <w:rFonts w:hint="eastAsia" w:ascii="仿宋_GB2312" w:eastAsia="仿宋_GB2312"/>
          <w:sz w:val="32"/>
          <w:szCs w:val="32"/>
        </w:rPr>
        <w:t>（一）按规定提交相关申请材料；</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left"/>
        <w:textAlignment w:val="auto"/>
        <w:outlineLvl w:val="9"/>
        <w:rPr>
          <w:rFonts w:ascii="仿宋_GB2312" w:eastAsia="仿宋_GB2312"/>
          <w:sz w:val="32"/>
          <w:szCs w:val="32"/>
        </w:rPr>
      </w:pPr>
      <w:r>
        <w:rPr>
          <w:rFonts w:hint="eastAsia" w:ascii="仿宋_GB2312" w:eastAsia="仿宋_GB2312"/>
          <w:sz w:val="32"/>
          <w:szCs w:val="32"/>
        </w:rPr>
        <w:t>（二）承诺所提供的信息真实、完整；</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left"/>
        <w:textAlignment w:val="auto"/>
        <w:outlineLvl w:val="9"/>
        <w:rPr>
          <w:rFonts w:ascii="仿宋_GB2312" w:eastAsia="仿宋_GB2312"/>
          <w:sz w:val="32"/>
          <w:szCs w:val="32"/>
        </w:rPr>
      </w:pPr>
      <w:r>
        <w:rPr>
          <w:rFonts w:hint="eastAsia" w:ascii="仿宋_GB2312" w:eastAsia="仿宋_GB2312"/>
          <w:sz w:val="32"/>
          <w:szCs w:val="32"/>
        </w:rPr>
        <w:t>（三）履行授权核对其家庭经济状况的相关手续；</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left"/>
        <w:textAlignment w:val="auto"/>
        <w:outlineLvl w:val="9"/>
        <w:rPr>
          <w:rFonts w:hint="eastAsia" w:ascii="仿宋_GB2312" w:eastAsia="仿宋_GB2312"/>
          <w:sz w:val="32"/>
          <w:szCs w:val="32"/>
        </w:rPr>
      </w:pPr>
      <w:r>
        <w:rPr>
          <w:rFonts w:hint="eastAsia" w:ascii="仿宋_GB2312" w:eastAsia="仿宋_GB2312"/>
          <w:sz w:val="32"/>
          <w:szCs w:val="32"/>
        </w:rPr>
        <w:t>（四）积极配合开展家庭经济状况调查。</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rPr>
          <w:rFonts w:hint="default" w:ascii="仿宋_GB2312" w:eastAsia="仿宋_GB2312" w:hAnsiTheme="minorHAnsi" w:cstheme="minorBidi"/>
          <w:b/>
          <w:bCs/>
          <w:kern w:val="2"/>
          <w:sz w:val="32"/>
          <w:szCs w:val="32"/>
          <w:highlight w:val="none"/>
          <w:shd w:val="clear" w:color="FFFFFF" w:fill="D9D9D9"/>
          <w:lang w:val="en-US" w:eastAsia="zh-CN" w:bidi="ar-SA"/>
        </w:rPr>
      </w:pPr>
      <w:r>
        <w:rPr>
          <w:rFonts w:hint="eastAsia" w:ascii="黑体" w:hAnsi="黑体" w:eastAsia="黑体" w:cs="黑体"/>
          <w:kern w:val="2"/>
          <w:sz w:val="32"/>
          <w:szCs w:val="32"/>
          <w:highlight w:val="none"/>
          <w:lang w:val="en-US" w:eastAsia="zh-CN" w:bidi="ar-SA"/>
        </w:rPr>
        <w:t xml:space="preserve">第十三条 </w:t>
      </w:r>
      <w:r>
        <w:rPr>
          <w:rFonts w:hint="eastAsia" w:ascii="仿宋_GB2312" w:eastAsia="仿宋_GB2312" w:hAnsiTheme="minorHAnsi" w:cstheme="minorBidi"/>
          <w:kern w:val="2"/>
          <w:sz w:val="32"/>
          <w:szCs w:val="32"/>
          <w:highlight w:val="none"/>
          <w:shd w:val="clear" w:color="auto" w:fill="auto"/>
          <w:lang w:val="en-US" w:eastAsia="zh-CN" w:bidi="ar-SA"/>
        </w:rPr>
        <w:t>申请人及共同生活的家庭成员</w:t>
      </w:r>
      <w:r>
        <w:rPr>
          <w:rFonts w:hint="eastAsia" w:ascii="仿宋_GB2312" w:hAnsiTheme="minorHAnsi" w:cstheme="minorBidi"/>
          <w:kern w:val="2"/>
          <w:sz w:val="32"/>
          <w:szCs w:val="32"/>
          <w:highlight w:val="none"/>
          <w:shd w:val="clear" w:color="auto" w:fill="auto"/>
          <w:lang w:val="en-US" w:eastAsia="zh-CN" w:bidi="ar-SA"/>
        </w:rPr>
        <w:t>不如实申报或隐瞒家庭真实收入和财产，提供虚假证明，或故意放弃、转移生活权益和财产的，不予认定。</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hAnsi="仿宋_GB2312"/>
          <w:highlight w:val="none"/>
        </w:rPr>
      </w:pPr>
      <w:r>
        <w:rPr>
          <w:rFonts w:hint="eastAsia" w:ascii="黑体" w:hAnsi="黑体" w:eastAsia="黑体" w:cs="黑体"/>
          <w:kern w:val="2"/>
          <w:sz w:val="32"/>
          <w:szCs w:val="32"/>
          <w:highlight w:val="none"/>
          <w:lang w:val="en-US" w:eastAsia="zh-CN" w:bidi="ar-SA"/>
        </w:rPr>
        <w:t>第十四条</w:t>
      </w:r>
      <w:r>
        <w:rPr>
          <w:rFonts w:hint="eastAsia" w:ascii="仿宋_GB2312"/>
          <w:highlight w:val="none"/>
        </w:rPr>
        <w:t xml:space="preserve"> </w:t>
      </w:r>
      <w:r>
        <w:rPr>
          <w:rFonts w:hint="default" w:ascii="仿宋_GB2312"/>
          <w:highlight w:val="none"/>
          <w:lang w:val="en"/>
        </w:rPr>
        <w:t>乡镇人民政府</w:t>
      </w:r>
      <w:r>
        <w:rPr>
          <w:rFonts w:hint="eastAsia" w:ascii="仿宋_GB2312"/>
          <w:highlight w:val="none"/>
        </w:rPr>
        <w:t>（街道办事处）应当对提交的材料进行审查，材料齐备的予以受理；材料不齐备的，应当一次性告知补齐所有规定材料</w:t>
      </w:r>
      <w:r>
        <w:rPr>
          <w:rFonts w:hint="eastAsia" w:ascii="仿宋_GB2312" w:hAnsi="仿宋_GB2312"/>
          <w:highlight w:val="none"/>
        </w:rPr>
        <w:t>。</w:t>
      </w:r>
    </w:p>
    <w:p>
      <w:pPr>
        <w:keepNext w:val="0"/>
        <w:keepLines w:val="0"/>
        <w:pageBreakBefore w:val="0"/>
        <w:widowControl w:val="0"/>
        <w:kinsoku/>
        <w:wordWrap/>
        <w:overflowPunct/>
        <w:topLinePunct w:val="0"/>
        <w:autoSpaceDE/>
        <w:autoSpaceDN/>
        <w:bidi w:val="0"/>
        <w:adjustRightInd/>
        <w:snapToGrid/>
        <w:spacing w:before="289" w:beforeLines="50" w:after="289" w:afterLines="50" w:line="520" w:lineRule="exact"/>
        <w:ind w:left="0" w:leftChars="0" w:right="0" w:rightChars="0" w:firstLine="640" w:firstLineChars="200"/>
        <w:jc w:val="center"/>
        <w:textAlignment w:val="auto"/>
        <w:outlineLvl w:val="9"/>
        <w:rPr>
          <w:rFonts w:ascii="黑体" w:hAnsi="黑体" w:eastAsia="黑体" w:cs="黑体"/>
          <w:sz w:val="32"/>
          <w:szCs w:val="32"/>
          <w:highlight w:val="none"/>
        </w:rPr>
      </w:pPr>
      <w:r>
        <w:rPr>
          <w:rFonts w:hint="eastAsia" w:ascii="黑体" w:hAnsi="黑体" w:eastAsia="黑体" w:cs="黑体"/>
          <w:sz w:val="32"/>
          <w:szCs w:val="32"/>
          <w:highlight w:val="none"/>
        </w:rPr>
        <w:t>第四章 家庭经济状况认定</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highlight w:val="none"/>
        </w:rPr>
      </w:pPr>
      <w:r>
        <w:rPr>
          <w:rFonts w:hint="eastAsia" w:ascii="黑体" w:hAnsi="黑体" w:eastAsia="黑体" w:cs="黑体"/>
          <w:sz w:val="32"/>
          <w:szCs w:val="32"/>
          <w:highlight w:val="none"/>
        </w:rPr>
        <w:t>第十</w:t>
      </w:r>
      <w:r>
        <w:rPr>
          <w:rFonts w:hint="eastAsia" w:ascii="黑体" w:hAnsi="黑体" w:eastAsia="黑体" w:cs="黑体"/>
          <w:sz w:val="32"/>
          <w:szCs w:val="32"/>
          <w:highlight w:val="none"/>
          <w:lang w:val="en-US" w:eastAsia="zh-CN"/>
        </w:rPr>
        <w:t>五</w:t>
      </w:r>
      <w:r>
        <w:rPr>
          <w:rFonts w:hint="eastAsia" w:ascii="黑体" w:hAnsi="黑体" w:eastAsia="黑体" w:cs="黑体"/>
          <w:sz w:val="32"/>
          <w:szCs w:val="32"/>
          <w:highlight w:val="none"/>
        </w:rPr>
        <w:t>条</w:t>
      </w:r>
      <w:r>
        <w:rPr>
          <w:rFonts w:hint="eastAsia" w:ascii="仿宋_GB2312" w:eastAsia="仿宋_GB2312"/>
          <w:sz w:val="32"/>
          <w:szCs w:val="32"/>
          <w:highlight w:val="none"/>
        </w:rPr>
        <w:t xml:space="preserve"> 家庭经济状况指共同生活的家庭成员拥有的全部家庭收入、家庭财产状况。</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FF0000"/>
          <w:sz w:val="32"/>
          <w:szCs w:val="32"/>
          <w:highlight w:val="none"/>
          <w:shd w:val="clear" w:color="auto" w:fill="auto"/>
        </w:rPr>
      </w:pPr>
      <w:r>
        <w:rPr>
          <w:rFonts w:hint="eastAsia" w:ascii="黑体" w:hAnsi="黑体" w:eastAsia="黑体" w:cs="黑体"/>
          <w:sz w:val="32"/>
          <w:szCs w:val="32"/>
          <w:highlight w:val="none"/>
          <w:shd w:val="clear" w:color="auto" w:fill="auto"/>
        </w:rPr>
        <w:t>第十</w:t>
      </w:r>
      <w:r>
        <w:rPr>
          <w:rFonts w:hint="eastAsia" w:ascii="黑体" w:hAnsi="黑体" w:eastAsia="黑体" w:cs="黑体"/>
          <w:sz w:val="32"/>
          <w:szCs w:val="32"/>
          <w:highlight w:val="none"/>
          <w:shd w:val="clear" w:color="auto" w:fill="auto"/>
          <w:lang w:val="en-US" w:eastAsia="zh-CN"/>
        </w:rPr>
        <w:t>六</w:t>
      </w:r>
      <w:r>
        <w:rPr>
          <w:rFonts w:hint="eastAsia" w:ascii="黑体" w:hAnsi="黑体" w:eastAsia="黑体" w:cs="黑体"/>
          <w:sz w:val="32"/>
          <w:szCs w:val="32"/>
          <w:highlight w:val="none"/>
          <w:shd w:val="clear" w:color="auto" w:fill="auto"/>
        </w:rPr>
        <w:t>条</w:t>
      </w:r>
      <w:r>
        <w:rPr>
          <w:rFonts w:hint="eastAsia" w:ascii="仿宋_GB2312" w:eastAsia="仿宋_GB2312"/>
          <w:sz w:val="32"/>
          <w:szCs w:val="32"/>
          <w:highlight w:val="none"/>
          <w:shd w:val="clear" w:color="auto" w:fill="auto"/>
        </w:rPr>
        <w:t xml:space="preserve"> 家庭收入指共同生活的家庭成员在申请之月前连续1</w:t>
      </w:r>
      <w:r>
        <w:rPr>
          <w:rFonts w:ascii="仿宋_GB2312" w:eastAsia="仿宋_GB2312"/>
          <w:sz w:val="32"/>
          <w:szCs w:val="32"/>
          <w:highlight w:val="none"/>
          <w:shd w:val="clear" w:color="auto" w:fill="auto"/>
        </w:rPr>
        <w:t>2</w:t>
      </w:r>
      <w:r>
        <w:rPr>
          <w:rFonts w:hint="eastAsia" w:ascii="仿宋_GB2312" w:eastAsia="仿宋_GB2312"/>
          <w:sz w:val="32"/>
          <w:szCs w:val="32"/>
          <w:highlight w:val="none"/>
          <w:shd w:val="clear" w:color="auto" w:fill="auto"/>
        </w:rPr>
        <w:t>个月内获得的全部现金及实物收入。主要包括：</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shd w:val="clear" w:color="auto" w:fill="auto"/>
        </w:rPr>
      </w:pPr>
      <w:r>
        <w:rPr>
          <w:rFonts w:hint="eastAsia" w:ascii="仿宋_GB2312" w:eastAsia="仿宋_GB2312"/>
          <w:sz w:val="32"/>
          <w:szCs w:val="32"/>
          <w:highlight w:val="none"/>
          <w:shd w:val="clear" w:color="auto" w:fill="auto"/>
        </w:rPr>
        <w:t>（一）工资性收入。工资性收入指就业人员通过各种途径得到的全部劳动报酬和各种福利并扣除必要的就业成本，包括因任职或者受雇而取得的工资、薪金、奖金、劳动分红、津贴、补贴以及与任职或者受雇有关的其他所得等。依据申报收入和家庭经济状况核对系统信息查询结果按就高原则推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shd w:val="clear" w:color="auto" w:fill="auto"/>
        </w:rPr>
      </w:pPr>
      <w:r>
        <w:rPr>
          <w:rFonts w:hint="eastAsia" w:ascii="仿宋_GB2312" w:eastAsia="仿宋_GB2312"/>
          <w:sz w:val="32"/>
          <w:szCs w:val="32"/>
          <w:highlight w:val="none"/>
          <w:shd w:val="clear" w:color="auto" w:fill="auto"/>
        </w:rPr>
        <w:t>（二）经营净收入。经营净收入指从事生产经营及有偿服务活动所获得全部经营收入扣除经营费用、生产性固定资产折旧和生产税之后得到的收入。包括从事种植、养殖、采集及加工等农林牧渔业的生产收入，从事工业、建筑业、手工业、交通运输业、批发和零售贸易业、餐饮业、文教卫生业和社会服务业等经营及有偿服务活动的收入等。</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shd w:val="clear" w:color="auto" w:fill="auto"/>
        </w:rPr>
      </w:pPr>
      <w:r>
        <w:rPr>
          <w:rFonts w:hint="eastAsia" w:ascii="仿宋_GB2312" w:eastAsia="仿宋_GB2312"/>
          <w:sz w:val="32"/>
          <w:szCs w:val="32"/>
          <w:highlight w:val="none"/>
          <w:shd w:val="clear" w:color="auto" w:fill="auto"/>
        </w:rPr>
        <w:t>（三）财产净收入。财产净收入指出让动产和不动产，或将动产和不动产交由其他机构、单位或个人使用并扣除相关费用之后得到的收入，包括储蓄存款利息、有价证券红利、储蓄性保险投资以及其他股息和红利等收入，集体财产收入分红和其他动产收入，以及转租承包土地经营权、出租或者出让房产以及其他不动产收入,借贷所得等。</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shd w:val="clear" w:color="auto" w:fill="auto"/>
        </w:rPr>
      </w:pPr>
      <w:r>
        <w:rPr>
          <w:rFonts w:hint="eastAsia" w:ascii="仿宋_GB2312" w:eastAsia="仿宋_GB2312"/>
          <w:sz w:val="32"/>
          <w:szCs w:val="32"/>
          <w:highlight w:val="none"/>
          <w:shd w:val="clear" w:color="auto" w:fill="auto"/>
        </w:rPr>
        <w:t>（四）转移净收入。转移净收入指转移性收入扣减转移性支出之后的收入。其中，转移性收入指国家、机关企事业单位、社会组织对居民的各种经常性转移支付和居民之间的经常性收入转移，包括赡养、</w:t>
      </w:r>
      <w:r>
        <w:rPr>
          <w:rFonts w:hint="eastAsia" w:ascii="仿宋_GB2312"/>
          <w:sz w:val="32"/>
          <w:szCs w:val="32"/>
          <w:highlight w:val="none"/>
          <w:shd w:val="clear" w:color="auto" w:fill="auto"/>
          <w:lang w:eastAsia="zh-CN"/>
        </w:rPr>
        <w:t>扶养、抚养</w:t>
      </w:r>
      <w:r>
        <w:rPr>
          <w:rFonts w:hint="eastAsia" w:ascii="仿宋_GB2312" w:eastAsia="仿宋_GB2312"/>
          <w:sz w:val="32"/>
          <w:szCs w:val="32"/>
          <w:highlight w:val="none"/>
          <w:shd w:val="clear" w:color="auto" w:fill="auto"/>
        </w:rPr>
        <w:t>费、离退休金、失业保险金、遗属补助金、赔偿收入、接受捐赠（赠送）收入等；转移性支出指居民对国家、企事业单位、社会组织、居民的经常性转移支出，包括缴纳的税款、各项社会保障支出、赡养支出以及其他经常性转移支出等。</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highlight w:val="none"/>
        </w:rPr>
      </w:pPr>
      <w:r>
        <w:rPr>
          <w:rFonts w:hint="eastAsia" w:ascii="仿宋_GB2312"/>
          <w:highlight w:val="none"/>
        </w:rPr>
        <w:t>（五）其他应当计入家庭收入的项目。</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黑体" w:hAnsi="黑体" w:eastAsia="黑体" w:cs="黑体"/>
          <w:sz w:val="32"/>
          <w:szCs w:val="32"/>
          <w:highlight w:val="none"/>
        </w:rPr>
        <w:t>第十</w:t>
      </w:r>
      <w:r>
        <w:rPr>
          <w:rFonts w:hint="eastAsia" w:ascii="黑体" w:hAnsi="黑体" w:eastAsia="黑体" w:cs="黑体"/>
          <w:sz w:val="32"/>
          <w:szCs w:val="32"/>
          <w:highlight w:val="none"/>
          <w:lang w:val="en-US" w:eastAsia="zh-CN"/>
        </w:rPr>
        <w:t>七</w:t>
      </w:r>
      <w:r>
        <w:rPr>
          <w:rFonts w:hint="eastAsia" w:ascii="黑体" w:hAnsi="黑体" w:eastAsia="黑体" w:cs="黑体"/>
          <w:sz w:val="32"/>
          <w:szCs w:val="32"/>
          <w:highlight w:val="none"/>
        </w:rPr>
        <w:t>条</w:t>
      </w:r>
      <w:r>
        <w:rPr>
          <w:rFonts w:hint="eastAsia" w:ascii="仿宋_GB2312" w:eastAsia="仿宋_GB2312"/>
          <w:sz w:val="32"/>
          <w:szCs w:val="32"/>
          <w:highlight w:val="none"/>
        </w:rPr>
        <w:t xml:space="preserve"> 家庭收入按下列规定确认：</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（一）工资性收入。工资性收入按照以下方法计算：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1.已签订劳动合同的，参照劳动合同计算；未签订劳动合同的，按照用人单位出具的就业和劳动报酬、各种福利发放记录评估，或者根据社会保险、个人所得税、住房公积金的缴纳情况推算。计算、推算收入低于务工地最低工资标准的，按务工地最低工资标准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2.对于无法推算实际工作收入的灵活就业人员，按照其申报的收入计算，其申报收入过低的，可采取以下方式计算收入：</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w:t>
      </w:r>
      <w:r>
        <w:rPr>
          <w:rFonts w:ascii="仿宋_GB2312" w:eastAsia="仿宋_GB2312"/>
          <w:sz w:val="32"/>
          <w:szCs w:val="32"/>
          <w:highlight w:val="none"/>
        </w:rPr>
        <w:t>1</w:t>
      </w:r>
      <w:r>
        <w:rPr>
          <w:rFonts w:hint="eastAsia" w:ascii="仿宋_GB2312" w:eastAsia="仿宋_GB2312"/>
          <w:sz w:val="32"/>
          <w:szCs w:val="32"/>
          <w:highlight w:val="none"/>
        </w:rPr>
        <w:t>）常住地灵活就业的，按常住地最低工资标准或同行业人员平均工资计算；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w:t>
      </w:r>
      <w:r>
        <w:rPr>
          <w:rFonts w:ascii="仿宋_GB2312" w:eastAsia="仿宋_GB2312"/>
          <w:sz w:val="32"/>
          <w:szCs w:val="32"/>
          <w:highlight w:val="none"/>
        </w:rPr>
        <w:t>2</w:t>
      </w:r>
      <w:r>
        <w:rPr>
          <w:rFonts w:hint="eastAsia" w:ascii="仿宋_GB2312" w:eastAsia="仿宋_GB2312"/>
          <w:sz w:val="32"/>
          <w:szCs w:val="32"/>
          <w:highlight w:val="none"/>
        </w:rPr>
        <w:t>）外出务工的，以务工地同行业同类别劳动力平均收入计算，最低不能低于务工地最低工资标准；</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（3）难以确定务工地区的，按不低于常住地最低工资标准计算。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3.在劳动年龄段内，有劳动能力，符合下列情况的，经所在村（居）民委员会出具证明且经</w:t>
      </w:r>
      <w:r>
        <w:rPr>
          <w:rFonts w:hint="default" w:ascii="仿宋_GB2312"/>
          <w:sz w:val="32"/>
          <w:szCs w:val="32"/>
          <w:highlight w:val="none"/>
          <w:lang w:val="en"/>
        </w:rPr>
        <w:t>乡镇人民政府</w:t>
      </w:r>
      <w:r>
        <w:rPr>
          <w:rFonts w:hint="eastAsia" w:ascii="仿宋_GB2312" w:eastAsia="仿宋_GB2312"/>
          <w:sz w:val="32"/>
          <w:szCs w:val="32"/>
          <w:highlight w:val="none"/>
        </w:rPr>
        <w:t>（街道办事处）核实，按实际收入计算：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（1）重残重病家庭：有家庭成员为一、二级肢体、精神、智力残疾人或生活不能完全自理的重病患者的，照护人员1人；</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（2）孕产家庭：在怀孕、哺乳期间妇女或照顾2周岁以下婴幼儿的1人；</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（3）抚养学龄前儿童的单亲监护人。</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highlight w:val="none"/>
        </w:rPr>
      </w:pPr>
      <w:r>
        <w:rPr>
          <w:rFonts w:hint="eastAsia" w:ascii="仿宋_GB2312" w:eastAsia="仿宋_GB2312"/>
          <w:sz w:val="32"/>
          <w:szCs w:val="32"/>
          <w:highlight w:val="none"/>
        </w:rPr>
        <w:t>4.在法定就业年龄内有劳动能力、有劳动条件，但未就业人员，其收入按</w:t>
      </w:r>
      <w:r>
        <w:rPr>
          <w:rFonts w:hint="eastAsia" w:ascii="仿宋_GB2312"/>
          <w:sz w:val="32"/>
          <w:szCs w:val="32"/>
          <w:highlight w:val="none"/>
          <w:lang w:val="en-US" w:eastAsia="zh-CN"/>
        </w:rPr>
        <w:t>常住地</w:t>
      </w:r>
      <w:r>
        <w:rPr>
          <w:rFonts w:hint="eastAsia" w:ascii="仿宋_GB2312" w:eastAsia="仿宋_GB2312"/>
          <w:sz w:val="32"/>
          <w:szCs w:val="32"/>
          <w:highlight w:val="none"/>
        </w:rPr>
        <w:t>最低工资标准计算。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（二）经营净收入。经营净收入按照以下方法计算：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1.种植业收入按照本地区同等作物的市场价格与实际产量计算；不能确定实际产量的，以当地上年同等作物平均产量推算。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2.养殖业收入按照本地区同等养殖品种市场价格与实际出栏数计算；不能确定实际出栏数的，以当地同行业上年平均产量推算。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3.经营企业的，收入按照企业实际纯收入计算或实际缴纳税收基数计算；无法查明实际收入的，参考当地同行业、同等规模企业平均收入和企业实际缴纳税收情况综合推算。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4.其他家庭经营净收入，能够出示有效经营净收入凭证的，按凭证收入计算；无收入凭证，但有合同</w:t>
      </w:r>
      <w:r>
        <w:rPr>
          <w:rFonts w:hint="eastAsia" w:ascii="仿宋_GB2312"/>
          <w:sz w:val="32"/>
          <w:szCs w:val="32"/>
          <w:highlight w:val="none"/>
          <w:lang w:eastAsia="zh-CN"/>
        </w:rPr>
        <w:t>约</w:t>
      </w:r>
      <w:r>
        <w:rPr>
          <w:rFonts w:hint="eastAsia" w:ascii="仿宋_GB2312" w:eastAsia="仿宋_GB2312"/>
          <w:sz w:val="32"/>
          <w:szCs w:val="32"/>
          <w:highlight w:val="none"/>
        </w:rPr>
        <w:t>定或固定价格的，按合同</w:t>
      </w:r>
      <w:r>
        <w:rPr>
          <w:rFonts w:hint="eastAsia" w:ascii="仿宋_GB2312"/>
          <w:sz w:val="32"/>
          <w:szCs w:val="32"/>
          <w:highlight w:val="none"/>
          <w:lang w:eastAsia="zh-CN"/>
        </w:rPr>
        <w:t>约</w:t>
      </w:r>
      <w:r>
        <w:rPr>
          <w:rFonts w:hint="eastAsia" w:ascii="仿宋_GB2312" w:eastAsia="仿宋_GB2312"/>
          <w:sz w:val="32"/>
          <w:szCs w:val="32"/>
          <w:highlight w:val="none"/>
        </w:rPr>
        <w:t>定或固定价格计算；其他情形，参考当地同行业平均收入和实际缴纳税收情况综合推算。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（三）财产净收入。财产净收入按照以下方法计算：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1.出让、租赁动产和不动产的，收入按照双方签订的相关合法有效合同、协议计算；不能提供相关合同、协议，或者相关合同、协议确定的收益明显低于市场平均收益的，参照当地同类资产出让、租赁的平均价格推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2.储蓄存款利息、理财产品增值、有价证券红利、储蓄性保险投资以及其他股息和红利等收入，按照金融机构提供的信息计算。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3.集体财产收入分红，按照集体出具的分配记录计算。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4.知识产权收入按照合同确定。</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5.土地征收、房屋拆迁补偿收入，按照相关合法有效合同、协议计算。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6.借贷收入，由申请家庭成员诚信申报。</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（四）转移性收入和转移性支出按照以下方法计算：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1.有协议、法律文书的，按照协议、法律文书所规定的数额计算。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2.有实际发生数额凭证的，按照凭证数额计算。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3.实际发生数额与协议、法律文书规定的数额不一致时，实际发生数额高于协议、法律文书规定的，按照凭证数额计算；低于协议、法律文书规定的，按照协议、法律文书规定的数额计算。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bookmarkStart w:id="0" w:name="_Hlk98415662"/>
      <w:r>
        <w:rPr>
          <w:rFonts w:hint="eastAsia" w:ascii="仿宋_GB2312" w:eastAsia="仿宋_GB2312"/>
          <w:sz w:val="32"/>
          <w:szCs w:val="32"/>
          <w:highlight w:val="none"/>
        </w:rPr>
        <w:t>4.</w:t>
      </w:r>
      <w:bookmarkEnd w:id="0"/>
      <w:r>
        <w:rPr>
          <w:rFonts w:hint="eastAsia" w:ascii="仿宋_GB2312" w:eastAsia="仿宋_GB2312"/>
          <w:sz w:val="32"/>
          <w:szCs w:val="32"/>
          <w:highlight w:val="none"/>
        </w:rPr>
        <w:t>赡养、</w:t>
      </w:r>
      <w:r>
        <w:rPr>
          <w:rFonts w:hint="eastAsia" w:ascii="仿宋_GB2312"/>
          <w:sz w:val="32"/>
          <w:szCs w:val="32"/>
          <w:highlight w:val="none"/>
          <w:lang w:eastAsia="zh-CN"/>
        </w:rPr>
        <w:t>扶养、抚养</w:t>
      </w:r>
      <w:r>
        <w:rPr>
          <w:rFonts w:hint="eastAsia" w:ascii="仿宋_GB2312" w:eastAsia="仿宋_GB2312"/>
          <w:sz w:val="32"/>
          <w:szCs w:val="32"/>
          <w:highlight w:val="none"/>
        </w:rPr>
        <w:t>费计算。法定赡养、</w:t>
      </w:r>
      <w:r>
        <w:rPr>
          <w:rFonts w:hint="eastAsia" w:ascii="仿宋_GB2312"/>
          <w:sz w:val="32"/>
          <w:szCs w:val="32"/>
          <w:highlight w:val="none"/>
          <w:lang w:eastAsia="zh-CN"/>
        </w:rPr>
        <w:t>扶养、抚养</w:t>
      </w:r>
      <w:r>
        <w:rPr>
          <w:rFonts w:hint="eastAsia" w:ascii="仿宋_GB2312" w:eastAsia="仿宋_GB2312"/>
          <w:sz w:val="32"/>
          <w:szCs w:val="32"/>
          <w:highlight w:val="none"/>
        </w:rPr>
        <w:t>义务人应给付赡养、</w:t>
      </w:r>
      <w:r>
        <w:rPr>
          <w:rFonts w:hint="eastAsia" w:ascii="仿宋_GB2312"/>
          <w:sz w:val="32"/>
          <w:szCs w:val="32"/>
          <w:highlight w:val="none"/>
          <w:lang w:eastAsia="zh-CN"/>
        </w:rPr>
        <w:t>扶养、抚养</w:t>
      </w:r>
      <w:r>
        <w:rPr>
          <w:rFonts w:hint="eastAsia" w:ascii="仿宋_GB2312" w:eastAsia="仿宋_GB2312"/>
          <w:sz w:val="32"/>
          <w:szCs w:val="32"/>
          <w:highlight w:val="none"/>
        </w:rPr>
        <w:t>费无法律文书、供养协议或供养协议数额明显偏低的可按以下方法计算: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（1）法定</w:t>
      </w:r>
      <w:bookmarkStart w:id="1" w:name="_Hlk99353093"/>
      <w:r>
        <w:rPr>
          <w:rFonts w:hint="eastAsia" w:ascii="仿宋_GB2312" w:eastAsia="仿宋_GB2312"/>
          <w:sz w:val="32"/>
          <w:szCs w:val="32"/>
          <w:highlight w:val="none"/>
        </w:rPr>
        <w:t>赡养、</w:t>
      </w:r>
      <w:bookmarkEnd w:id="1"/>
      <w:r>
        <w:rPr>
          <w:rFonts w:hint="eastAsia" w:ascii="仿宋_GB2312"/>
          <w:sz w:val="32"/>
          <w:szCs w:val="32"/>
          <w:highlight w:val="none"/>
          <w:lang w:eastAsia="zh-CN"/>
        </w:rPr>
        <w:t>扶养、抚养</w:t>
      </w:r>
      <w:r>
        <w:rPr>
          <w:rFonts w:hint="eastAsia" w:ascii="仿宋_GB2312" w:eastAsia="仿宋_GB2312"/>
          <w:sz w:val="32"/>
          <w:szCs w:val="32"/>
          <w:highlight w:val="none"/>
        </w:rPr>
        <w:t>义务人家庭人均收入低于当地最低生活保障边缘家庭收入认定标准的，可以不计算应给付的赡养、</w:t>
      </w:r>
      <w:r>
        <w:rPr>
          <w:rFonts w:hint="eastAsia" w:ascii="仿宋_GB2312"/>
          <w:sz w:val="32"/>
          <w:szCs w:val="32"/>
          <w:highlight w:val="none"/>
          <w:lang w:eastAsia="zh-CN"/>
        </w:rPr>
        <w:t>扶养、抚养</w:t>
      </w:r>
      <w:r>
        <w:rPr>
          <w:rFonts w:hint="eastAsia" w:ascii="仿宋_GB2312" w:eastAsia="仿宋_GB2312"/>
          <w:sz w:val="32"/>
          <w:szCs w:val="32"/>
          <w:highlight w:val="none"/>
        </w:rPr>
        <w:t>费；</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（2）法定赡养、</w:t>
      </w:r>
      <w:r>
        <w:rPr>
          <w:rFonts w:hint="eastAsia" w:ascii="仿宋_GB2312"/>
          <w:sz w:val="32"/>
          <w:szCs w:val="32"/>
          <w:highlight w:val="none"/>
          <w:lang w:eastAsia="zh-CN"/>
        </w:rPr>
        <w:t>扶养、抚养</w:t>
      </w:r>
      <w:r>
        <w:rPr>
          <w:rFonts w:hint="eastAsia" w:ascii="仿宋_GB2312" w:eastAsia="仿宋_GB2312"/>
          <w:sz w:val="32"/>
          <w:szCs w:val="32"/>
          <w:highlight w:val="none"/>
        </w:rPr>
        <w:t>义务人家庭人均收入高于当地最低生活保障边缘家庭收入认定标准的，一般将其收入高出部分的50%，平均到其应赡养、</w:t>
      </w:r>
      <w:r>
        <w:rPr>
          <w:rFonts w:hint="eastAsia" w:ascii="仿宋_GB2312"/>
          <w:sz w:val="32"/>
          <w:szCs w:val="32"/>
          <w:highlight w:val="none"/>
          <w:lang w:eastAsia="zh-CN"/>
        </w:rPr>
        <w:t>扶养、抚养</w:t>
      </w:r>
      <w:r>
        <w:rPr>
          <w:rFonts w:hint="eastAsia" w:ascii="仿宋_GB2312" w:eastAsia="仿宋_GB2312"/>
          <w:sz w:val="32"/>
          <w:szCs w:val="32"/>
          <w:highlight w:val="none"/>
        </w:rPr>
        <w:t>的每个对象（包括但不仅限于</w:t>
      </w:r>
      <w:r>
        <w:rPr>
          <w:rFonts w:hint="eastAsia" w:ascii="仿宋_GB2312"/>
          <w:sz w:val="32"/>
          <w:szCs w:val="32"/>
          <w:highlight w:val="none"/>
          <w:lang w:eastAsia="zh-CN"/>
        </w:rPr>
        <w:t>救助</w:t>
      </w:r>
      <w:r>
        <w:rPr>
          <w:rFonts w:hint="eastAsia" w:ascii="仿宋_GB2312" w:eastAsia="仿宋_GB2312"/>
          <w:sz w:val="32"/>
          <w:szCs w:val="32"/>
          <w:highlight w:val="none"/>
        </w:rPr>
        <w:t>申请人，不包括共同计算人均收入的法定赡养、</w:t>
      </w:r>
      <w:r>
        <w:rPr>
          <w:rFonts w:hint="eastAsia" w:ascii="仿宋_GB2312"/>
          <w:sz w:val="32"/>
          <w:szCs w:val="32"/>
          <w:highlight w:val="none"/>
          <w:lang w:eastAsia="zh-CN"/>
        </w:rPr>
        <w:t>扶养、抚养</w:t>
      </w:r>
      <w:r>
        <w:rPr>
          <w:rFonts w:hint="eastAsia" w:ascii="仿宋_GB2312" w:eastAsia="仿宋_GB2312"/>
          <w:sz w:val="32"/>
          <w:szCs w:val="32"/>
          <w:highlight w:val="none"/>
        </w:rPr>
        <w:t>义务人家庭成员）计算，赡养费一般不低于子女本人或当地的普通生活水平；</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（3）实际支出的赡养、</w:t>
      </w:r>
      <w:r>
        <w:rPr>
          <w:rFonts w:hint="eastAsia" w:ascii="仿宋_GB2312"/>
          <w:sz w:val="32"/>
          <w:szCs w:val="32"/>
          <w:highlight w:val="none"/>
          <w:lang w:eastAsia="zh-CN"/>
        </w:rPr>
        <w:t>扶养、抚养</w:t>
      </w:r>
      <w:r>
        <w:rPr>
          <w:rFonts w:hint="eastAsia" w:ascii="仿宋_GB2312" w:eastAsia="仿宋_GB2312"/>
          <w:sz w:val="32"/>
          <w:szCs w:val="32"/>
          <w:highlight w:val="none"/>
        </w:rPr>
        <w:t>费高于前款规定的，按实际支付的数额计算。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highlight w:val="none"/>
        </w:rPr>
      </w:pPr>
      <w:r>
        <w:rPr>
          <w:rFonts w:hint="eastAsia" w:ascii="仿宋_GB2312" w:eastAsia="仿宋_GB2312"/>
          <w:sz w:val="32"/>
          <w:szCs w:val="32"/>
          <w:highlight w:val="none"/>
        </w:rPr>
        <w:t>法定赡养、</w:t>
      </w:r>
      <w:r>
        <w:rPr>
          <w:rFonts w:hint="eastAsia" w:ascii="仿宋_GB2312"/>
          <w:sz w:val="32"/>
          <w:szCs w:val="32"/>
          <w:highlight w:val="none"/>
          <w:lang w:eastAsia="zh-CN"/>
        </w:rPr>
        <w:t>扶养、抚养</w:t>
      </w:r>
      <w:r>
        <w:rPr>
          <w:rFonts w:hint="eastAsia" w:ascii="仿宋_GB2312" w:eastAsia="仿宋_GB2312"/>
          <w:sz w:val="32"/>
          <w:szCs w:val="32"/>
          <w:highlight w:val="none"/>
        </w:rPr>
        <w:t>义务人的家庭财产不得设定为申请人是否符合</w:t>
      </w:r>
      <w:r>
        <w:rPr>
          <w:spacing w:val="-1"/>
          <w:highlight w:val="none"/>
        </w:rPr>
        <w:t>刚性支出困难家庭</w:t>
      </w:r>
      <w:r>
        <w:rPr>
          <w:rFonts w:hint="eastAsia" w:ascii="仿宋_GB2312" w:eastAsia="仿宋_GB2312"/>
          <w:sz w:val="32"/>
          <w:szCs w:val="32"/>
          <w:highlight w:val="none"/>
        </w:rPr>
        <w:t>的条件，原则上进行财产性收入计算，计入核算其应给付赡养、</w:t>
      </w:r>
      <w:r>
        <w:rPr>
          <w:rFonts w:hint="eastAsia" w:ascii="仿宋_GB2312"/>
          <w:sz w:val="32"/>
          <w:szCs w:val="32"/>
          <w:highlight w:val="none"/>
          <w:lang w:eastAsia="zh-CN"/>
        </w:rPr>
        <w:t>扶养、抚养</w:t>
      </w:r>
      <w:r>
        <w:rPr>
          <w:rFonts w:hint="eastAsia" w:ascii="仿宋_GB2312" w:eastAsia="仿宋_GB2312"/>
          <w:sz w:val="32"/>
          <w:szCs w:val="32"/>
          <w:highlight w:val="none"/>
        </w:rPr>
        <w:t>费时的家庭总收入。</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黑体" w:hAnsi="黑体" w:eastAsia="黑体" w:cs="黑体"/>
          <w:sz w:val="32"/>
          <w:szCs w:val="32"/>
          <w:highlight w:val="none"/>
        </w:rPr>
        <w:t>第</w:t>
      </w:r>
      <w:r>
        <w:rPr>
          <w:rFonts w:hint="eastAsia" w:ascii="黑体" w:hAnsi="黑体" w:eastAsia="黑体" w:cs="黑体"/>
          <w:sz w:val="32"/>
          <w:szCs w:val="32"/>
          <w:highlight w:val="none"/>
          <w:lang w:val="en-US" w:eastAsia="zh-CN"/>
        </w:rPr>
        <w:t>十八</w:t>
      </w:r>
      <w:r>
        <w:rPr>
          <w:rFonts w:hint="eastAsia" w:ascii="黑体" w:hAnsi="黑体" w:eastAsia="黑体" w:cs="黑体"/>
          <w:sz w:val="32"/>
          <w:szCs w:val="32"/>
          <w:highlight w:val="none"/>
        </w:rPr>
        <w:t xml:space="preserve">条 </w:t>
      </w:r>
      <w:r>
        <w:rPr>
          <w:rFonts w:hint="eastAsia" w:ascii="仿宋_GB2312" w:eastAsia="仿宋_GB2312"/>
          <w:sz w:val="32"/>
          <w:szCs w:val="32"/>
          <w:highlight w:val="none"/>
        </w:rPr>
        <w:t>赡养、</w:t>
      </w:r>
      <w:r>
        <w:rPr>
          <w:rFonts w:hint="eastAsia" w:ascii="仿宋_GB2312"/>
          <w:sz w:val="32"/>
          <w:szCs w:val="32"/>
          <w:highlight w:val="none"/>
          <w:lang w:eastAsia="zh-CN"/>
        </w:rPr>
        <w:t>扶养、抚养义务人</w:t>
      </w:r>
      <w:r>
        <w:rPr>
          <w:rFonts w:hint="eastAsia" w:ascii="仿宋_GB2312" w:eastAsia="仿宋_GB2312"/>
          <w:sz w:val="32"/>
          <w:szCs w:val="32"/>
          <w:highlight w:val="none"/>
        </w:rPr>
        <w:t>符合下列情形之一的，可不计算赡养、</w:t>
      </w:r>
      <w:r>
        <w:rPr>
          <w:rFonts w:hint="eastAsia" w:ascii="仿宋_GB2312"/>
          <w:sz w:val="32"/>
          <w:szCs w:val="32"/>
          <w:highlight w:val="none"/>
          <w:lang w:eastAsia="zh-CN"/>
        </w:rPr>
        <w:t>扶养、抚养</w:t>
      </w:r>
      <w:r>
        <w:rPr>
          <w:rFonts w:hint="eastAsia" w:ascii="仿宋_GB2312" w:eastAsia="仿宋_GB2312"/>
          <w:sz w:val="32"/>
          <w:szCs w:val="32"/>
          <w:highlight w:val="none"/>
        </w:rPr>
        <w:t>费：</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（一）特困供养人员、最低生活保障对象；</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（二）最低生活保障边缘家庭成员；</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（三）本人收入低于当地上年人均可支配收入，且其财产符合当地最低生活保障边缘家庭财产状况规定的70周岁以上的老年人；</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仿宋_GB2312" w:eastAsia="仿宋_GB2312"/>
          <w:sz w:val="32"/>
          <w:szCs w:val="32"/>
          <w:highlight w:val="none"/>
        </w:rPr>
        <w:t>（四）重度残疾人和残疾等级为三级的智力、精神残疾人，本人收入低于当地上年人均可支配收入，且其财产符合当地最低生活保障边缘家庭财产状况规定的；</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highlight w:val="none"/>
        </w:rPr>
      </w:pPr>
      <w:r>
        <w:rPr>
          <w:rFonts w:hint="eastAsia" w:ascii="仿宋_GB2312" w:eastAsia="仿宋_GB2312"/>
          <w:sz w:val="32"/>
          <w:szCs w:val="32"/>
          <w:highlight w:val="none"/>
        </w:rPr>
        <w:t>（五）无民事行为能力、被宣告失踪或者在监狱服刑的人员，且其财产符合当地最低生活保障边缘家庭财产状况规定的。</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14:textFill>
            <w14:solidFill>
              <w14:schemeClr w14:val="tx1"/>
            </w14:solidFill>
          </w14:textFill>
        </w:rPr>
      </w:pPr>
      <w:r>
        <w:rPr>
          <w:rFonts w:hint="eastAsia" w:ascii="黑体" w:hAnsi="黑体" w:eastAsia="黑体" w:cs="黑体"/>
          <w:sz w:val="32"/>
          <w:szCs w:val="32"/>
          <w:highlight w:val="none"/>
        </w:rPr>
        <w:t>第</w:t>
      </w:r>
      <w:r>
        <w:rPr>
          <w:rFonts w:hint="eastAsia" w:ascii="黑体" w:hAnsi="黑体" w:eastAsia="黑体" w:cs="黑体"/>
          <w:sz w:val="32"/>
          <w:szCs w:val="32"/>
          <w:highlight w:val="none"/>
          <w:lang w:eastAsia="zh-CN"/>
        </w:rPr>
        <w:t>十九</w:t>
      </w:r>
      <w:r>
        <w:rPr>
          <w:rFonts w:hint="eastAsia" w:ascii="黑体" w:hAnsi="黑体" w:eastAsia="黑体" w:cs="黑体"/>
          <w:sz w:val="32"/>
          <w:szCs w:val="32"/>
          <w:highlight w:val="none"/>
        </w:rPr>
        <w:t>条</w:t>
      </w:r>
      <w:r>
        <w:rPr>
          <w:rFonts w:hint="eastAsia" w:ascii="仿宋_GB2312" w:eastAsia="仿宋_GB2312"/>
          <w:color w:val="000000" w:themeColor="text1"/>
          <w:sz w:val="32"/>
          <w:szCs w:val="32"/>
          <w:highlight w:val="none"/>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下列收入不计入家庭收入：</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lang w:eastAsia="zh-CN"/>
        </w:rPr>
      </w:pPr>
      <w:r>
        <w:rPr>
          <w:rFonts w:hint="eastAsia" w:ascii="仿宋_GB2312" w:eastAsia="仿宋_GB2312"/>
          <w:color w:val="000000" w:themeColor="text1"/>
          <w:sz w:val="32"/>
          <w:szCs w:val="32"/>
          <w14:textFill>
            <w14:solidFill>
              <w14:schemeClr w14:val="tx1"/>
            </w14:solidFill>
          </w14:textFill>
        </w:rPr>
        <w:t>（一）国家</w:t>
      </w:r>
      <w:r>
        <w:rPr>
          <w:rFonts w:hint="eastAsia" w:ascii="仿宋_GB2312" w:eastAsia="仿宋_GB2312"/>
          <w:sz w:val="32"/>
          <w:szCs w:val="32"/>
        </w:rPr>
        <w:t>规定的各类奖励性补助。包括优抚对象享受的抚恤金、补助金、护理费等；义务兵家庭优待金、退役士兵待安置期间生活补助金；劳动模范荣誉津贴；奖学金，见义勇为奖金；独生子女费、计划生育奖励与扶助金等；</w:t>
      </w:r>
      <w:r>
        <w:rPr>
          <w:rFonts w:hint="eastAsia" w:ascii="仿宋_GB2312"/>
          <w:sz w:val="32"/>
          <w:szCs w:val="32"/>
          <w:lang w:eastAsia="zh-CN"/>
        </w:rPr>
        <w:t>中华人民共和国成立</w:t>
      </w:r>
      <w:r>
        <w:rPr>
          <w:rFonts w:hint="eastAsia" w:ascii="仿宋_GB2312" w:eastAsia="仿宋_GB2312"/>
          <w:sz w:val="32"/>
          <w:szCs w:val="32"/>
        </w:rPr>
        <w:t>前入党的农村老党员和未享受离退休待遇的城镇老党员、老游击队员、老交通员的定期补助等</w:t>
      </w:r>
      <w:r>
        <w:rPr>
          <w:rFonts w:hint="eastAsia" w:ascii="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二）政府发放的各类社会救助款物。包括困难残疾人的生活补贴和重度残疾人的护理补贴，困难老年人养老服务补贴、失能老年人护理补贴、高龄老年人津贴；住房、医疗、教育、司法、养老、康复、托养、临时性救助、自然灾害救助等救助金；困难家庭在校生的教育救助金、生活补助费、助学贷款等</w:t>
      </w:r>
      <w:r>
        <w:rPr>
          <w:rFonts w:hint="eastAsia" w:ascii="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highlight w:val="red"/>
          <w:lang w:eastAsia="zh-CN"/>
        </w:rPr>
      </w:pPr>
      <w:r>
        <w:rPr>
          <w:rFonts w:hint="eastAsia" w:ascii="仿宋_GB2312" w:eastAsia="仿宋_GB2312"/>
          <w:sz w:val="32"/>
          <w:szCs w:val="32"/>
        </w:rPr>
        <w:t>（三）国家、社会及有关单位给予工伤人员的有特定用途的补助资金。包括工伤人员的医疗费、护理费、一次性伤残补助金、抚恤金，残疾辅助器具费，丧葬费，人身</w:t>
      </w:r>
      <w:r>
        <w:rPr>
          <w:rFonts w:hint="eastAsia" w:ascii="仿宋_GB2312"/>
          <w:sz w:val="32"/>
          <w:szCs w:val="32"/>
          <w:lang w:eastAsia="zh-CN"/>
        </w:rPr>
        <w:t>损</w:t>
      </w:r>
      <w:r>
        <w:rPr>
          <w:rFonts w:hint="eastAsia" w:ascii="仿宋_GB2312" w:eastAsia="仿宋_GB2312"/>
          <w:sz w:val="32"/>
          <w:szCs w:val="32"/>
        </w:rPr>
        <w:t>害赔偿中除生活补助费以外的部分等</w:t>
      </w:r>
      <w:r>
        <w:rPr>
          <w:rFonts w:hint="eastAsia" w:ascii="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highlight w:val="none"/>
        </w:rPr>
      </w:pPr>
      <w:r>
        <w:rPr>
          <w:rFonts w:hint="eastAsia" w:ascii="黑体" w:hAnsi="黑体" w:eastAsia="黑体" w:cs="黑体"/>
          <w:sz w:val="32"/>
          <w:szCs w:val="32"/>
        </w:rPr>
        <w:t>第二十条</w:t>
      </w:r>
      <w:r>
        <w:rPr>
          <w:rFonts w:hint="eastAsia" w:ascii="仿宋_GB2312" w:eastAsia="仿宋_GB2312"/>
          <w:color w:val="000000" w:themeColor="text1"/>
          <w:sz w:val="32"/>
          <w:szCs w:val="32"/>
          <w14:textFill>
            <w14:solidFill>
              <w14:schemeClr w14:val="tx1"/>
            </w14:solidFill>
          </w14:textFill>
        </w:rPr>
        <w:t xml:space="preserve"> </w:t>
      </w:r>
      <w:r>
        <w:rPr>
          <w:rFonts w:hint="eastAsia" w:ascii="仿宋_GB2312" w:eastAsia="仿宋_GB2312"/>
          <w:sz w:val="32"/>
          <w:szCs w:val="32"/>
          <w:highlight w:val="none"/>
        </w:rPr>
        <w:t>刚性支出包括以下必需支出：</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highlight w:val="none"/>
        </w:rPr>
      </w:pPr>
      <w:r>
        <w:rPr>
          <w:rFonts w:hint="eastAsia" w:ascii="仿宋_GB2312" w:eastAsia="仿宋_GB2312"/>
          <w:sz w:val="32"/>
          <w:szCs w:val="32"/>
          <w:highlight w:val="none"/>
        </w:rPr>
        <w:t>（一）生活支出。指共同生活家庭成员为维持基本生活而发生的支出，包括必要的衣、食、住、行、用等费用支出，原则上</w:t>
      </w:r>
      <w:r>
        <w:rPr>
          <w:rFonts w:hint="eastAsia" w:ascii="仿宋_GB2312"/>
          <w:sz w:val="32"/>
          <w:szCs w:val="32"/>
          <w:highlight w:val="none"/>
          <w:lang w:eastAsia="zh-CN"/>
        </w:rPr>
        <w:t>按照</w:t>
      </w:r>
      <w:r>
        <w:rPr>
          <w:rFonts w:hint="eastAsia" w:ascii="仿宋_GB2312" w:eastAsia="仿宋_GB2312"/>
          <w:sz w:val="32"/>
          <w:szCs w:val="32"/>
          <w:highlight w:val="none"/>
        </w:rPr>
        <w:t>申请时当地年最低生活保障</w:t>
      </w:r>
      <w:r>
        <w:rPr>
          <w:rFonts w:hint="eastAsia" w:ascii="仿宋_GB2312"/>
          <w:sz w:val="32"/>
          <w:szCs w:val="32"/>
          <w:highlight w:val="none"/>
          <w:lang w:eastAsia="zh-CN"/>
        </w:rPr>
        <w:t>标准确定</w:t>
      </w:r>
      <w:r>
        <w:rPr>
          <w:rFonts w:hint="eastAsia" w:ascii="仿宋_GB2312" w:eastAsia="仿宋_GB2312"/>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cs="仿宋_GB2312"/>
          <w:sz w:val="32"/>
          <w:szCs w:val="32"/>
          <w:highlight w:val="none"/>
          <w:lang w:eastAsia="zh-CN"/>
        </w:rPr>
        <w:t>（二）</w:t>
      </w:r>
      <w:r>
        <w:rPr>
          <w:rFonts w:hint="eastAsia" w:ascii="仿宋_GB2312" w:hAnsi="仿宋_GB2312" w:eastAsia="仿宋_GB2312" w:cs="仿宋_GB2312"/>
          <w:sz w:val="32"/>
          <w:szCs w:val="32"/>
          <w:highlight w:val="none"/>
        </w:rPr>
        <w:t>医疗支出。指共同生活家庭成员在定点医药机构就医就诊发生的，经基本医疗保险、大病保险、医疗救助、补充医疗保险、商业健康保险等支付后，</w:t>
      </w:r>
      <w:r>
        <w:rPr>
          <w:rFonts w:hint="eastAsia" w:ascii="仿宋_GB2312" w:hAnsi="仿宋_GB2312" w:eastAsia="仿宋_GB2312" w:cs="仿宋_GB2312"/>
          <w:sz w:val="32"/>
          <w:szCs w:val="32"/>
          <w:highlight w:val="none"/>
          <w:lang w:eastAsia="zh-CN"/>
        </w:rPr>
        <w:t>应</w:t>
      </w:r>
      <w:r>
        <w:rPr>
          <w:rFonts w:hint="eastAsia" w:ascii="仿宋_GB2312" w:hAnsi="仿宋_GB2312" w:eastAsia="仿宋_GB2312" w:cs="仿宋_GB2312"/>
          <w:sz w:val="32"/>
          <w:szCs w:val="32"/>
          <w:highlight w:val="none"/>
        </w:rPr>
        <w:t>由个人负担的</w:t>
      </w:r>
      <w:r>
        <w:rPr>
          <w:rFonts w:hint="eastAsia" w:ascii="仿宋_GB2312" w:hAnsi="仿宋_GB2312" w:eastAsia="仿宋_GB2312" w:cs="仿宋_GB2312"/>
          <w:sz w:val="32"/>
          <w:szCs w:val="32"/>
          <w:highlight w:val="none"/>
          <w:lang w:eastAsia="zh-CN"/>
        </w:rPr>
        <w:t>自付、自理和自费的费用</w:t>
      </w:r>
      <w:r>
        <w:rPr>
          <w:rFonts w:hint="eastAsia" w:ascii="仿宋_GB2312" w:hAnsi="仿宋_GB2312" w:cs="仿宋_GB2312"/>
          <w:sz w:val="32"/>
          <w:szCs w:val="32"/>
          <w:highlight w:val="none"/>
          <w:lang w:eastAsia="zh-CN"/>
        </w:rPr>
        <w:t>总和</w:t>
      </w:r>
      <w:r>
        <w:rPr>
          <w:rFonts w:hint="eastAsia" w:ascii="仿宋_GB2312" w:hAnsi="仿宋_GB2312" w:eastAsia="仿宋_GB2312" w:cs="仿宋_GB2312"/>
          <w:sz w:val="32"/>
          <w:szCs w:val="32"/>
          <w:highlight w:val="none"/>
        </w:rPr>
        <w:t>，原则</w:t>
      </w:r>
      <w:r>
        <w:rPr>
          <w:rFonts w:hint="eastAsia" w:ascii="仿宋_GB2312" w:hAnsi="仿宋_GB2312" w:eastAsia="仿宋_GB2312" w:cs="仿宋_GB2312"/>
          <w:sz w:val="32"/>
          <w:szCs w:val="32"/>
          <w:highlight w:val="none"/>
          <w:lang w:eastAsia="zh-CN"/>
        </w:rPr>
        <w:t>按照有效票据认定</w:t>
      </w:r>
      <w:r>
        <w:rPr>
          <w:rFonts w:hint="eastAsia" w:ascii="仿宋_GB2312" w:hAnsi="仿宋_GB2312" w:eastAsia="仿宋_GB2312" w:cs="仿宋_GB2312"/>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highlight w:val="none"/>
        </w:rPr>
      </w:pPr>
      <w:r>
        <w:rPr>
          <w:rFonts w:hint="eastAsia" w:ascii="仿宋_GB2312" w:eastAsia="仿宋_GB2312"/>
          <w:sz w:val="32"/>
          <w:szCs w:val="32"/>
          <w:highlight w:val="none"/>
        </w:rPr>
        <w:t>（三）教育支出。指共同生活家庭成员在幼儿园阶段，或实施学历教育的全日制普通本科高等学校、高等职业学校、高等专科学校、中等职业学校、普通高中、初中和小学阶段，由个人负担的保教费或学费、住宿费，</w:t>
      </w:r>
      <w:r>
        <w:rPr>
          <w:rFonts w:hint="eastAsia" w:ascii="仿宋_GB2312" w:hAnsi="仿宋_GB2312" w:eastAsia="仿宋_GB2312" w:cs="仿宋_GB2312"/>
          <w:sz w:val="32"/>
          <w:szCs w:val="32"/>
          <w:highlight w:val="none"/>
        </w:rPr>
        <w:t>原则上</w:t>
      </w:r>
      <w:r>
        <w:rPr>
          <w:rFonts w:hint="eastAsia" w:ascii="仿宋_GB2312" w:hAnsi="仿宋_GB2312" w:eastAsia="仿宋_GB2312" w:cs="仿宋_GB2312"/>
          <w:sz w:val="32"/>
          <w:szCs w:val="32"/>
          <w:highlight w:val="none"/>
          <w:lang w:val="en-US" w:eastAsia="zh-CN"/>
        </w:rPr>
        <w:t>中等及其以下教育阶段教育支出</w:t>
      </w:r>
      <w:r>
        <w:rPr>
          <w:rFonts w:hint="eastAsia" w:ascii="仿宋_GB2312" w:hAnsi="仿宋_GB2312" w:eastAsia="仿宋_GB2312" w:cs="仿宋_GB2312"/>
          <w:sz w:val="32"/>
          <w:szCs w:val="32"/>
          <w:highlight w:val="none"/>
        </w:rPr>
        <w:t>按照就读幼儿园、学校所在地</w:t>
      </w:r>
      <w:r>
        <w:rPr>
          <w:rFonts w:hint="eastAsia" w:ascii="仿宋_GB2312" w:hAnsi="仿宋_GB2312" w:cs="仿宋_GB2312"/>
          <w:sz w:val="32"/>
          <w:szCs w:val="32"/>
          <w:highlight w:val="none"/>
          <w:lang w:eastAsia="zh-CN"/>
        </w:rPr>
        <w:t>县级</w:t>
      </w:r>
      <w:r>
        <w:rPr>
          <w:rFonts w:hint="eastAsia" w:ascii="仿宋_GB2312" w:hAnsi="仿宋_GB2312" w:eastAsia="仿宋_GB2312" w:cs="仿宋_GB2312"/>
          <w:sz w:val="32"/>
          <w:szCs w:val="32"/>
          <w:highlight w:val="none"/>
        </w:rPr>
        <w:t>教育主管部门</w:t>
      </w:r>
      <w:r>
        <w:rPr>
          <w:rFonts w:hint="eastAsia" w:ascii="仿宋_GB2312" w:hAnsi="仿宋_GB2312" w:eastAsia="仿宋_GB2312" w:cs="仿宋_GB2312"/>
          <w:sz w:val="32"/>
          <w:szCs w:val="32"/>
          <w:highlight w:val="none"/>
          <w:lang w:val="en-US" w:eastAsia="zh-CN"/>
        </w:rPr>
        <w:t>确定的标准进行认定</w:t>
      </w:r>
      <w:r>
        <w:rPr>
          <w:rFonts w:hint="eastAsia" w:ascii="仿宋_GB2312" w:hAnsi="仿宋_GB2312" w:eastAsia="仿宋_GB2312" w:cs="仿宋_GB2312"/>
          <w:sz w:val="32"/>
          <w:szCs w:val="32"/>
          <w:highlight w:val="none"/>
          <w:lang w:eastAsia="zh-CN"/>
        </w:rPr>
        <w:t>，</w:t>
      </w:r>
      <w:r>
        <w:rPr>
          <w:rFonts w:hint="eastAsia" w:ascii="仿宋_GB2312"/>
          <w:sz w:val="32"/>
          <w:szCs w:val="32"/>
          <w:highlight w:val="none"/>
          <w:lang w:val="en-US" w:eastAsia="zh-CN"/>
        </w:rPr>
        <w:t>高等教育阶段教育支出按照学校所在地国家助学贷款代偿标准认定</w:t>
      </w:r>
      <w:r>
        <w:rPr>
          <w:rFonts w:hint="eastAsia" w:ascii="仿宋_GB2312" w:eastAsia="仿宋_GB2312"/>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sz w:val="32"/>
          <w:szCs w:val="32"/>
          <w:highlight w:val="none"/>
        </w:rPr>
      </w:pPr>
      <w:r>
        <w:rPr>
          <w:rFonts w:hint="eastAsia" w:ascii="仿宋_GB2312" w:eastAsia="仿宋_GB2312"/>
          <w:sz w:val="32"/>
          <w:szCs w:val="32"/>
          <w:highlight w:val="none"/>
        </w:rPr>
        <w:t>（四）残疾康复支出。指共同生活家庭成员中的残疾人接 受规定的基本康复训练、辅助器具适配等残疾人基本康复服务，扣除政府补助、商业保险赔付费用等部分后，由个人负担的费用。</w:t>
      </w:r>
      <w:r>
        <w:rPr>
          <w:rFonts w:hint="eastAsia" w:ascii="仿宋_GB2312" w:eastAsia="仿宋_GB2312"/>
          <w:sz w:val="32"/>
          <w:szCs w:val="32"/>
          <w:shd w:val="clear" w:color="auto" w:fill="auto"/>
        </w:rPr>
        <w:t>按照在提出申请之月前12个月内，家庭成员中的</w:t>
      </w:r>
      <w:r>
        <w:rPr>
          <w:rFonts w:hint="eastAsia" w:ascii="仿宋_GB2312" w:hAnsi="仿宋_GB2312" w:eastAsia="仿宋_GB2312" w:cs="仿宋_GB2312"/>
          <w:sz w:val="32"/>
          <w:szCs w:val="32"/>
          <w:shd w:val="clear" w:color="auto" w:fill="auto"/>
          <w:lang w:val="en-US" w:eastAsia="zh-CN"/>
        </w:rPr>
        <w:t>残疾人康复治疗、康复训练和照料护理实际发生费用提供的有效凭证核定支出费用；不能提供有效凭证或提供不全的，</w:t>
      </w:r>
      <w:r>
        <w:rPr>
          <w:rFonts w:hint="eastAsia" w:ascii="仿宋_GB2312" w:hAnsi="仿宋_GB2312" w:cs="仿宋_GB2312"/>
          <w:sz w:val="32"/>
          <w:szCs w:val="32"/>
          <w:shd w:val="clear" w:color="auto" w:fill="auto"/>
          <w:lang w:val="en-US" w:eastAsia="zh-CN"/>
        </w:rPr>
        <w:t>按</w:t>
      </w:r>
      <w:r>
        <w:rPr>
          <w:rFonts w:hint="eastAsia" w:ascii="仿宋_GB2312" w:hAnsi="仿宋_GB2312" w:eastAsia="仿宋_GB2312" w:cs="仿宋_GB2312"/>
          <w:sz w:val="32"/>
          <w:szCs w:val="32"/>
          <w:shd w:val="clear" w:color="auto" w:fill="auto"/>
          <w:lang w:val="en-US" w:eastAsia="zh-CN"/>
        </w:rPr>
        <w:t>当地享受</w:t>
      </w:r>
      <w:r>
        <w:rPr>
          <w:rFonts w:hint="eastAsia" w:ascii="仿宋_GB2312" w:hAnsi="仿宋_GB2312" w:cs="仿宋_GB2312"/>
          <w:sz w:val="32"/>
          <w:szCs w:val="32"/>
          <w:shd w:val="clear" w:color="auto" w:fill="auto"/>
          <w:lang w:val="en-US" w:eastAsia="zh-CN"/>
        </w:rPr>
        <w:t>最低生活保障</w:t>
      </w:r>
      <w:r>
        <w:rPr>
          <w:rFonts w:hint="eastAsia" w:ascii="仿宋_GB2312" w:hAnsi="仿宋_GB2312" w:eastAsia="仿宋_GB2312" w:cs="仿宋_GB2312"/>
          <w:sz w:val="32"/>
          <w:szCs w:val="32"/>
          <w:shd w:val="clear" w:color="auto" w:fill="auto"/>
          <w:lang w:val="en-US" w:eastAsia="zh-CN"/>
        </w:rPr>
        <w:t>的对应等级残疾人享受的重度残疾人护理补贴标准的3倍</w:t>
      </w:r>
      <w:r>
        <w:rPr>
          <w:rFonts w:hint="eastAsia" w:ascii="仿宋_GB2312" w:hAnsi="仿宋_GB2312" w:cs="仿宋_GB2312"/>
          <w:sz w:val="32"/>
          <w:szCs w:val="32"/>
          <w:shd w:val="clear" w:color="auto" w:fill="auto"/>
          <w:lang w:val="en-US" w:eastAsia="zh-CN"/>
        </w:rPr>
        <w:t>计算</w:t>
      </w:r>
      <w:r>
        <w:rPr>
          <w:rFonts w:hint="eastAsia" w:ascii="仿宋_GB2312" w:eastAsia="仿宋_GB2312"/>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14:textFill>
            <w14:solidFill>
              <w14:schemeClr w14:val="tx1"/>
            </w14:solidFill>
          </w14:textFill>
        </w:rPr>
      </w:pPr>
      <w:r>
        <w:rPr>
          <w:rFonts w:hint="eastAsia" w:ascii="仿宋_GB2312" w:eastAsia="仿宋_GB2312"/>
          <w:sz w:val="32"/>
          <w:szCs w:val="32"/>
          <w:highlight w:val="none"/>
        </w:rPr>
        <w:t>（五）其他支出。县级以上人民政府民政部门认定的支出。</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sz w:val="32"/>
          <w:szCs w:val="32"/>
          <w:highlight w:val="none"/>
        </w:rPr>
      </w:pPr>
      <w:r>
        <w:rPr>
          <w:rFonts w:hint="eastAsia" w:ascii="黑体" w:hAnsi="黑体" w:eastAsia="黑体" w:cs="黑体"/>
          <w:sz w:val="32"/>
          <w:szCs w:val="32"/>
          <w:highlight w:val="none"/>
        </w:rPr>
        <w:t>第二十</w:t>
      </w:r>
      <w:r>
        <w:rPr>
          <w:rFonts w:hint="eastAsia" w:ascii="黑体" w:hAnsi="黑体" w:eastAsia="黑体" w:cs="黑体"/>
          <w:sz w:val="32"/>
          <w:szCs w:val="32"/>
          <w:highlight w:val="none"/>
          <w:lang w:val="en-US" w:eastAsia="zh-CN"/>
        </w:rPr>
        <w:t>一</w:t>
      </w:r>
      <w:r>
        <w:rPr>
          <w:rFonts w:hint="eastAsia" w:ascii="黑体" w:hAnsi="黑体" w:eastAsia="黑体" w:cs="黑体"/>
          <w:sz w:val="32"/>
          <w:szCs w:val="32"/>
          <w:highlight w:val="none"/>
        </w:rPr>
        <w:t>条</w:t>
      </w:r>
      <w:r>
        <w:rPr>
          <w:rFonts w:hint="eastAsia" w:ascii="仿宋_GB2312" w:eastAsia="仿宋_GB2312"/>
          <w:sz w:val="32"/>
          <w:szCs w:val="32"/>
          <w:highlight w:val="none"/>
        </w:rPr>
        <w:t xml:space="preserve"> 家庭财产指共同生活的家庭成员拥有的全部动产和不动产，主要包括：</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hAnsi="仿宋_GB2312"/>
          <w:highlight w:val="none"/>
          <w:shd w:val="clear" w:color="auto" w:fill="auto"/>
        </w:rPr>
      </w:pPr>
      <w:r>
        <w:rPr>
          <w:rFonts w:hint="eastAsia" w:ascii="仿宋_GB2312"/>
          <w:highlight w:val="none"/>
          <w:shd w:val="clear" w:color="auto" w:fill="auto"/>
        </w:rPr>
        <w:t>（一）房屋、林木等不动产。</w:t>
      </w:r>
      <w:r>
        <w:rPr>
          <w:rFonts w:hint="eastAsia" w:ascii="仿宋_GB2312" w:hAnsi="仿宋_GB2312"/>
          <w:highlight w:val="none"/>
          <w:shd w:val="clear" w:color="auto" w:fill="auto"/>
        </w:rPr>
        <w:t>按照不动产登记部门颁发的不动产产权证书的登记信息、相关购买信息和已在住房和城乡建设部门办理网签备案等信息认定。</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hAnsi="仿宋_GB2312"/>
          <w:highlight w:val="none"/>
          <w:shd w:val="clear" w:color="auto" w:fill="auto"/>
        </w:rPr>
      </w:pPr>
      <w:r>
        <w:rPr>
          <w:rFonts w:hint="eastAsia" w:ascii="仿宋_GB2312" w:hAnsi="仿宋_GB2312"/>
          <w:highlight w:val="none"/>
          <w:shd w:val="clear" w:color="auto" w:fill="auto"/>
        </w:rPr>
        <w:t>（二）银行存款、证券、基金、商业保险、债权、互联网金融等资产。银行存款按照账户金额计算，有条件的地方可参考一定时间内的账户流水情况综合评估；证券、基金等金融资产按照股票市值和资金账户余额或基金净值计算；商业保险按照保险合同约定的给付时间和现金价值计算；债权按照协议等文本信息确定。</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hAnsi="仿宋_GB2312"/>
          <w:highlight w:val="none"/>
          <w:shd w:val="clear" w:color="auto" w:fill="auto"/>
        </w:rPr>
      </w:pPr>
      <w:r>
        <w:rPr>
          <w:rFonts w:hint="eastAsia" w:ascii="仿宋_GB2312" w:hAnsi="仿宋_GB2312"/>
          <w:highlight w:val="none"/>
          <w:shd w:val="clear" w:color="auto" w:fill="auto"/>
        </w:rPr>
        <w:t>（三）车辆。包括机动车辆、船舶和大型农机具（收割机、拖拉机、机动脱粒机等）。按照公安、交通运输、农业农村等相关部门登记信息确定。</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hAnsi="仿宋_GB2312"/>
          <w:highlight w:val="none"/>
          <w:shd w:val="clear" w:color="auto" w:fill="auto"/>
        </w:rPr>
      </w:pPr>
      <w:r>
        <w:rPr>
          <w:rFonts w:hint="eastAsia" w:ascii="仿宋_GB2312" w:hAnsi="仿宋_GB2312"/>
          <w:highlight w:val="none"/>
          <w:shd w:val="clear" w:color="auto" w:fill="auto"/>
        </w:rPr>
        <w:t>（四）开办或投资企业、个体工商户、农民专业合作社等市场主体。按照行政审批部门登记信息确定。</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hAnsi="仿宋_GB2312"/>
          <w:highlight w:val="none"/>
        </w:rPr>
      </w:pPr>
      <w:r>
        <w:rPr>
          <w:rFonts w:hint="eastAsia" w:ascii="黑体" w:hAnsi="黑体" w:eastAsia="黑体" w:cs="黑体"/>
          <w:kern w:val="2"/>
          <w:sz w:val="32"/>
          <w:szCs w:val="32"/>
          <w:highlight w:val="none"/>
          <w:lang w:val="en-US" w:eastAsia="zh-CN" w:bidi="ar-SA"/>
        </w:rPr>
        <w:t xml:space="preserve">第二十二条 </w:t>
      </w:r>
      <w:r>
        <w:rPr>
          <w:rFonts w:hint="eastAsia" w:ascii="仿宋_GB2312" w:hAnsi="仿宋_GB2312"/>
          <w:highlight w:val="none"/>
        </w:rPr>
        <w:t>存在以下情形之一的，一般不符合</w:t>
      </w:r>
      <w:r>
        <w:rPr>
          <w:rFonts w:hint="eastAsia"/>
          <w:color w:val="auto"/>
          <w:highlight w:val="none"/>
          <w:lang w:val="en-US" w:eastAsia="zh-CN"/>
        </w:rPr>
        <w:t>刚性支出困难家庭</w:t>
      </w:r>
      <w:r>
        <w:rPr>
          <w:rFonts w:hint="eastAsia" w:ascii="仿宋_GB2312" w:hAnsi="仿宋_GB2312"/>
          <w:highlight w:val="none"/>
        </w:rPr>
        <w:t>条件：</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hAnsi="仿宋_GB2312"/>
          <w:highlight w:val="none"/>
        </w:rPr>
      </w:pPr>
      <w:r>
        <w:rPr>
          <w:rFonts w:hint="eastAsia" w:ascii="仿宋_GB2312" w:hAnsi="仿宋_GB2312"/>
          <w:highlight w:val="none"/>
        </w:rPr>
        <w:t>（一）家庭人均金融性资产超过当地同期</w:t>
      </w:r>
      <w:r>
        <w:rPr>
          <w:rFonts w:hint="eastAsia" w:ascii="仿宋_GB2312" w:hAnsi="仿宋_GB2312"/>
          <w:highlight w:val="none"/>
          <w:lang w:val="en-US" w:eastAsia="zh-CN"/>
        </w:rPr>
        <w:t>72</w:t>
      </w:r>
      <w:r>
        <w:rPr>
          <w:rFonts w:hint="eastAsia" w:ascii="仿宋_GB2312" w:hAnsi="仿宋_GB2312"/>
          <w:highlight w:val="none"/>
        </w:rPr>
        <w:t>个月城市</w:t>
      </w:r>
      <w:r>
        <w:rPr>
          <w:rFonts w:hint="eastAsia" w:ascii="仿宋_GB2312" w:hAnsi="仿宋_GB2312"/>
          <w:highlight w:val="none"/>
          <w:lang w:eastAsia="zh-CN"/>
        </w:rPr>
        <w:t>最低生活保障</w:t>
      </w:r>
      <w:r>
        <w:rPr>
          <w:rFonts w:hint="eastAsia" w:ascii="仿宋_GB2312" w:hAnsi="仿宋_GB2312"/>
          <w:highlight w:val="none"/>
        </w:rPr>
        <w:t>标准的。</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hAnsi="仿宋_GB2312"/>
          <w:highlight w:val="none"/>
        </w:rPr>
      </w:pPr>
      <w:r>
        <w:rPr>
          <w:rFonts w:hint="eastAsia" w:ascii="仿宋_GB2312" w:hAnsi="仿宋_GB2312"/>
          <w:highlight w:val="none"/>
          <w:lang w:val="en-US" w:eastAsia="zh-CN"/>
        </w:rPr>
        <w:t>（二）</w:t>
      </w:r>
      <w:r>
        <w:rPr>
          <w:rFonts w:hint="eastAsia" w:ascii="仿宋_GB2312" w:hAnsi="仿宋_GB2312"/>
          <w:highlight w:val="none"/>
        </w:rPr>
        <w:t>共同生活的家庭成员名下拥有的</w:t>
      </w:r>
      <w:r>
        <w:rPr>
          <w:rFonts w:hint="eastAsia" w:ascii="仿宋_GB2312" w:hAnsi="仿宋_GB2312"/>
          <w:highlight w:val="none"/>
          <w:lang w:eastAsia="zh-CN"/>
        </w:rPr>
        <w:t>房产</w:t>
      </w:r>
      <w:r>
        <w:rPr>
          <w:rFonts w:hint="eastAsia" w:ascii="仿宋_GB2312" w:hAnsi="仿宋_GB2312"/>
          <w:highlight w:val="none"/>
        </w:rPr>
        <w:t>超过</w:t>
      </w:r>
      <w:r>
        <w:rPr>
          <w:rFonts w:hint="eastAsia" w:ascii="仿宋_GB2312" w:hAnsi="仿宋_GB2312"/>
          <w:highlight w:val="none"/>
          <w:lang w:eastAsia="zh-CN"/>
        </w:rPr>
        <w:t>两</w:t>
      </w:r>
      <w:r>
        <w:rPr>
          <w:rFonts w:hint="eastAsia" w:ascii="仿宋_GB2312" w:hAnsi="仿宋_GB2312"/>
          <w:highlight w:val="none"/>
        </w:rPr>
        <w:t>套</w:t>
      </w:r>
      <w:r>
        <w:rPr>
          <w:rFonts w:hint="eastAsia" w:ascii="仿宋_GB2312" w:hAnsi="仿宋_GB2312"/>
          <w:highlight w:val="none"/>
          <w:lang w:eastAsia="zh-CN"/>
        </w:rPr>
        <w:t>（</w:t>
      </w:r>
      <w:r>
        <w:rPr>
          <w:rFonts w:hint="eastAsia" w:ascii="仿宋_GB2312" w:hAnsi="仿宋_GB2312" w:eastAsia="仿宋_GB2312" w:cs="仿宋_GB2312"/>
          <w:sz w:val="32"/>
          <w:szCs w:val="32"/>
          <w:lang w:val="en-US" w:eastAsia="zh-CN"/>
        </w:rPr>
        <w:t>登记为农村集体用地上的住房，按照一套计算；农村居民家庭宅基地住房，明显无法居住或经鉴定为C级、D级危房的，该套房屋可按照废弃处理</w:t>
      </w:r>
      <w:r>
        <w:rPr>
          <w:rFonts w:hint="eastAsia" w:ascii="仿宋_GB2312" w:hAnsi="仿宋_GB2312"/>
          <w:highlight w:val="none"/>
        </w:rPr>
        <w:t>）。</w:t>
      </w:r>
    </w:p>
    <w:p>
      <w:pPr>
        <w:pStyle w:val="4"/>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hAnsi="仿宋_GB2312"/>
          <w:highlight w:val="none"/>
        </w:rPr>
      </w:pPr>
      <w:r>
        <w:rPr>
          <w:rFonts w:hint="eastAsia" w:ascii="仿宋_GB2312" w:hAnsi="仿宋_GB2312"/>
          <w:highlight w:val="none"/>
        </w:rPr>
        <w:t>（</w:t>
      </w:r>
      <w:r>
        <w:rPr>
          <w:rFonts w:hint="eastAsia" w:ascii="仿宋_GB2312" w:hAnsi="仿宋_GB2312"/>
          <w:highlight w:val="none"/>
          <w:lang w:eastAsia="zh-CN"/>
        </w:rPr>
        <w:t>三</w:t>
      </w:r>
      <w:r>
        <w:rPr>
          <w:rFonts w:hint="eastAsia" w:ascii="仿宋_GB2312" w:hAnsi="仿宋_GB2312"/>
          <w:highlight w:val="none"/>
        </w:rPr>
        <w:t>）共同生活的家庭成员拥有</w:t>
      </w:r>
      <w:r>
        <w:rPr>
          <w:rFonts w:hint="eastAsia" w:ascii="仿宋_GB2312" w:hAnsi="仿宋_GB2312"/>
          <w:highlight w:val="none"/>
          <w:lang w:eastAsia="zh-CN"/>
        </w:rPr>
        <w:t>累计价值</w:t>
      </w:r>
      <w:r>
        <w:rPr>
          <w:rFonts w:hint="eastAsia" w:ascii="仿宋_GB2312" w:hAnsi="仿宋_GB2312"/>
          <w:highlight w:val="none"/>
          <w:shd w:val="clear" w:color="auto" w:fill="auto"/>
          <w:lang w:eastAsia="zh-CN"/>
        </w:rPr>
        <w:t>超过</w:t>
      </w:r>
      <w:r>
        <w:rPr>
          <w:rFonts w:hint="eastAsia" w:ascii="仿宋_GB2312" w:hAnsi="仿宋_GB2312"/>
          <w:highlight w:val="none"/>
          <w:shd w:val="clear" w:color="auto" w:fill="auto"/>
          <w:lang w:val="en-US" w:eastAsia="zh-CN"/>
        </w:rPr>
        <w:t>10万元</w:t>
      </w:r>
      <w:r>
        <w:rPr>
          <w:rFonts w:hint="eastAsia" w:ascii="仿宋_GB2312" w:hAnsi="仿宋_GB2312"/>
          <w:highlight w:val="none"/>
          <w:lang w:val="en-US" w:eastAsia="zh-CN"/>
        </w:rPr>
        <w:t>的</w:t>
      </w:r>
      <w:r>
        <w:rPr>
          <w:rFonts w:hint="eastAsia" w:ascii="仿宋_GB2312" w:hAnsi="仿宋_GB2312"/>
          <w:highlight w:val="none"/>
        </w:rPr>
        <w:t>机动车辆（残疾人代步车、生活用二轮摩托车、三轮车和电瓶单车除外）</w:t>
      </w:r>
      <w:r>
        <w:rPr>
          <w:rFonts w:hint="eastAsia" w:ascii="仿宋_GB2312" w:hAnsi="仿宋_GB2312"/>
          <w:highlight w:val="none"/>
          <w:lang w:eastAsia="zh-CN"/>
        </w:rPr>
        <w:t>、大型农用车</w:t>
      </w:r>
      <w:r>
        <w:rPr>
          <w:rFonts w:hint="eastAsia" w:ascii="仿宋_GB2312" w:hAnsi="仿宋_GB2312"/>
          <w:highlight w:val="none"/>
        </w:rPr>
        <w:t>的。</w:t>
      </w:r>
    </w:p>
    <w:p>
      <w:pPr>
        <w:keepNext w:val="0"/>
        <w:keepLines w:val="0"/>
        <w:pageBreakBefore w:val="0"/>
        <w:widowControl w:val="0"/>
        <w:kinsoku/>
        <w:wordWrap/>
        <w:overflowPunct/>
        <w:topLinePunct w:val="0"/>
        <w:autoSpaceDE/>
        <w:autoSpaceDN/>
        <w:bidi w:val="0"/>
        <w:adjustRightInd/>
        <w:snapToGrid/>
        <w:spacing w:before="289" w:beforeLines="50" w:after="289" w:afterLines="50" w:line="520" w:lineRule="exact"/>
        <w:ind w:left="0" w:leftChars="0" w:right="0" w:rightChars="0" w:firstLine="640" w:firstLineChars="200"/>
        <w:jc w:val="center"/>
        <w:textAlignment w:val="auto"/>
        <w:outlineLvl w:val="9"/>
        <w:rPr>
          <w:rFonts w:ascii="黑体" w:hAnsi="黑体" w:eastAsia="黑体" w:cs="黑体"/>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第五章 审核确认</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第二十</w:t>
      </w:r>
      <w:r>
        <w:rPr>
          <w:rFonts w:hint="eastAsia" w:ascii="黑体" w:hAnsi="黑体" w:eastAsia="黑体" w:cs="黑体"/>
          <w:color w:val="000000" w:themeColor="text1"/>
          <w:sz w:val="32"/>
          <w:szCs w:val="32"/>
          <w:highlight w:val="none"/>
          <w:lang w:val="en-US" w:eastAsia="zh-CN"/>
          <w14:textFill>
            <w14:solidFill>
              <w14:schemeClr w14:val="tx1"/>
            </w14:solidFill>
          </w14:textFill>
        </w:rPr>
        <w:t>三</w:t>
      </w:r>
      <w:r>
        <w:rPr>
          <w:rFonts w:hint="eastAsia" w:ascii="黑体" w:hAnsi="黑体" w:eastAsia="黑体" w:cs="黑体"/>
          <w:color w:val="000000" w:themeColor="text1"/>
          <w:sz w:val="32"/>
          <w:szCs w:val="32"/>
          <w:highlight w:val="none"/>
          <w14:textFill>
            <w14:solidFill>
              <w14:schemeClr w14:val="tx1"/>
            </w14:solidFill>
          </w14:textFill>
        </w:rPr>
        <w:t>条</w:t>
      </w:r>
      <w:r>
        <w:rPr>
          <w:rFonts w:hint="eastAsia" w:ascii="仿宋_GB2312" w:hAnsi="黑体" w:eastAsia="仿宋_GB2312" w:cs="黑体"/>
          <w:color w:val="000000" w:themeColor="text1"/>
          <w:sz w:val="32"/>
          <w:szCs w:val="32"/>
          <w:highlight w:val="none"/>
          <w14:textFill>
            <w14:solidFill>
              <w14:schemeClr w14:val="tx1"/>
            </w14:solidFill>
          </w14:textFill>
        </w:rPr>
        <w:t xml:space="preserve"> </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（街道办事处）应当自受理</w:t>
      </w:r>
      <w:r>
        <w:rPr>
          <w:rFonts w:hint="eastAsia" w:ascii="仿宋_GB2312"/>
          <w:color w:val="000000" w:themeColor="text1"/>
          <w:sz w:val="32"/>
          <w:szCs w:val="32"/>
          <w:highlight w:val="none"/>
          <w:lang w:val="en-US" w:eastAsia="zh-CN"/>
          <w14:textFill>
            <w14:solidFill>
              <w14:schemeClr w14:val="tx1"/>
            </w14:solidFill>
          </w14:textFill>
        </w:rPr>
        <w:t>刚性支出困难家庭</w:t>
      </w:r>
      <w:r>
        <w:rPr>
          <w:rFonts w:hint="eastAsia" w:ascii="仿宋_GB2312" w:eastAsia="仿宋_GB2312"/>
          <w:color w:val="000000" w:themeColor="text1"/>
          <w:sz w:val="32"/>
          <w:szCs w:val="32"/>
          <w:highlight w:val="none"/>
          <w14:textFill>
            <w14:solidFill>
              <w14:schemeClr w14:val="tx1"/>
            </w14:solidFill>
          </w14:textFill>
        </w:rPr>
        <w:t>申请之日起3个工作日内，启动家庭经济状况调查工作。调查可以通过入户调查、邻里访问、信函索证或者提请县级民政部门开展家庭经济状况信息核对等方式进行。</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共同生活的家庭成员在本省经常居住地与户籍所在地不一致的，户籍地和经常居住地县级民政部门和</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（街道办事处）应当配合开展家庭经济状况调查、动态管理等相关工作。</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第二十</w:t>
      </w:r>
      <w:r>
        <w:rPr>
          <w:rFonts w:hint="eastAsia" w:ascii="黑体" w:hAnsi="黑体" w:eastAsia="黑体" w:cs="黑体"/>
          <w:color w:val="000000" w:themeColor="text1"/>
          <w:sz w:val="32"/>
          <w:szCs w:val="32"/>
          <w:highlight w:val="none"/>
          <w:lang w:val="en-US" w:eastAsia="zh-CN"/>
          <w14:textFill>
            <w14:solidFill>
              <w14:schemeClr w14:val="tx1"/>
            </w14:solidFill>
          </w14:textFill>
        </w:rPr>
        <w:t>四</w:t>
      </w:r>
      <w:r>
        <w:rPr>
          <w:rFonts w:hint="eastAsia" w:ascii="黑体" w:hAnsi="黑体" w:eastAsia="黑体" w:cs="黑体"/>
          <w:color w:val="000000" w:themeColor="text1"/>
          <w:sz w:val="32"/>
          <w:szCs w:val="32"/>
          <w:highlight w:val="none"/>
          <w14:textFill>
            <w14:solidFill>
              <w14:schemeClr w14:val="tx1"/>
            </w14:solidFill>
          </w14:textFill>
        </w:rPr>
        <w:t xml:space="preserve">条 </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（街道办事处）可以在村（居）民委员会协助下，通过下列方式对申请家庭的经济状况和实际生活情况予以调查核实。每组调查人员不得少于2人。</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一）入户调查。调查人员到申请人家中了解其家庭收入、财产情况；根据申请人声明的家庭收入和财产状况，了解其真实性和完整性。调查结束后，调查人员应当填写家庭经济状况核查表，并由调查人员和在场的共同生活的家庭成员分别签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（二）邻里访问。调查人员到申请家庭所在村（居）民委员会和社区，走访了解其家庭收入、财产和实际生活状况。</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（三）信函索证。调查人员以信函等方式向相关单位和部门索取有关佐证材料。</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（四）其他调查方式。发生重大突发事件时，前款规定的入户调查、邻里访问程序可以采取电话、视频等非接触方式进行。</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hAnsi="黑体" w:eastAsia="仿宋_GB2312" w:cs="黑体"/>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第二十</w:t>
      </w:r>
      <w:r>
        <w:rPr>
          <w:rFonts w:hint="eastAsia" w:ascii="黑体" w:hAnsi="黑体" w:eastAsia="黑体" w:cs="黑体"/>
          <w:color w:val="000000" w:themeColor="text1"/>
          <w:sz w:val="32"/>
          <w:szCs w:val="32"/>
          <w:highlight w:val="none"/>
          <w:lang w:eastAsia="zh-CN"/>
          <w14:textFill>
            <w14:solidFill>
              <w14:schemeClr w14:val="tx1"/>
            </w14:solidFill>
          </w14:textFill>
        </w:rPr>
        <w:t>五</w:t>
      </w:r>
      <w:r>
        <w:rPr>
          <w:rFonts w:hint="eastAsia" w:ascii="黑体" w:hAnsi="黑体" w:eastAsia="黑体" w:cs="黑体"/>
          <w:color w:val="000000" w:themeColor="text1"/>
          <w:sz w:val="32"/>
          <w:szCs w:val="32"/>
          <w:highlight w:val="none"/>
          <w14:textFill>
            <w14:solidFill>
              <w14:schemeClr w14:val="tx1"/>
            </w14:solidFill>
          </w14:textFill>
        </w:rPr>
        <w:t xml:space="preserve">条 </w:t>
      </w:r>
      <w:r>
        <w:rPr>
          <w:rFonts w:hint="eastAsia" w:ascii="仿宋_GB2312" w:eastAsia="仿宋_GB2312"/>
          <w:color w:val="000000" w:themeColor="text1"/>
          <w:sz w:val="32"/>
          <w:szCs w:val="32"/>
          <w:highlight w:val="none"/>
          <w14:textFill>
            <w14:solidFill>
              <w14:schemeClr w14:val="tx1"/>
            </w14:solidFill>
          </w14:textFill>
        </w:rPr>
        <w:t>县级民政部门应当在收到</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对家庭经济状况进行信息核对提请后3个工作日内，启动信息核对程序，依法依规查询共同生活的家庭成员的户籍、纳税记录、社会保险缴纳、不动产登记、市场主体登记、住房公积金缴纳、车船登记，以及银行存款、商业保险、证券、互联网金融资产等信息。</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县级民政部门可通过省级社会救助家庭经济状况核查比对系统对申请人信息进行全省范围大数据比对，比对结果作为审核确认的重要依据</w:t>
      </w:r>
      <w:r>
        <w:rPr>
          <w:rFonts w:hint="eastAsia" w:ascii="仿宋_GB2312"/>
          <w:color w:val="000000" w:themeColor="text1"/>
          <w:sz w:val="32"/>
          <w:szCs w:val="32"/>
          <w:highlight w:val="none"/>
          <w:lang w:eastAsia="zh-CN"/>
          <w14:textFill>
            <w14:solidFill>
              <w14:schemeClr w14:val="tx1"/>
            </w14:solidFill>
          </w14:textFill>
        </w:rPr>
        <w:t>，</w:t>
      </w:r>
      <w:r>
        <w:rPr>
          <w:rFonts w:hint="eastAsia" w:ascii="仿宋_GB2312" w:eastAsia="仿宋_GB2312"/>
          <w:color w:val="000000" w:themeColor="text1"/>
          <w:sz w:val="32"/>
          <w:szCs w:val="32"/>
          <w:highlight w:val="none"/>
          <w:shd w:val="clear" w:color="auto" w:fill="auto"/>
          <w14:textFill>
            <w14:solidFill>
              <w14:schemeClr w14:val="tx1"/>
            </w14:solidFill>
          </w14:textFill>
        </w:rPr>
        <w:t>省级社会救助家庭经济状况核查比对系统</w:t>
      </w:r>
      <w:r>
        <w:rPr>
          <w:rFonts w:hint="eastAsia" w:ascii="仿宋_GB2312"/>
          <w:color w:val="000000" w:themeColor="text1"/>
          <w:sz w:val="32"/>
          <w:szCs w:val="32"/>
          <w:highlight w:val="none"/>
          <w:shd w:val="clear" w:color="auto" w:fill="auto"/>
          <w:lang w:val="en-US" w:eastAsia="zh-CN"/>
          <w14:textFill>
            <w14:solidFill>
              <w14:schemeClr w14:val="tx1"/>
            </w14:solidFill>
          </w14:textFill>
        </w:rPr>
        <w:t>15个工作日未反馈的核对项目可视为无异常，直接生成核对报告</w:t>
      </w:r>
      <w:r>
        <w:rPr>
          <w:rFonts w:hint="eastAsia" w:ascii="仿宋_GB2312" w:eastAsia="仿宋_GB2312"/>
          <w:color w:val="000000" w:themeColor="text1"/>
          <w:sz w:val="32"/>
          <w:szCs w:val="32"/>
          <w:highlight w:val="none"/>
          <w:shd w:val="clear" w:color="auto" w:fill="auto"/>
          <w14:textFill>
            <w14:solidFill>
              <w14:schemeClr w14:val="tx1"/>
            </w14:solidFill>
          </w14:textFill>
        </w:rPr>
        <w:t>；</w:t>
      </w:r>
      <w:r>
        <w:rPr>
          <w:rFonts w:hint="eastAsia" w:ascii="仿宋_GB2312" w:eastAsia="仿宋_GB2312"/>
          <w:color w:val="000000" w:themeColor="text1"/>
          <w:sz w:val="32"/>
          <w:szCs w:val="32"/>
          <w:highlight w:val="none"/>
          <w14:textFill>
            <w14:solidFill>
              <w14:schemeClr w14:val="tx1"/>
            </w14:solidFill>
          </w14:textFill>
        </w:rPr>
        <w:t>也可通过部门联查、聘请第三方等方式开展工作，核实申请人家庭经济状况。</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w:t>
      </w:r>
      <w:r>
        <w:rPr>
          <w:rFonts w:hint="eastAsia" w:ascii="黑体" w:hAnsi="黑体" w:eastAsia="黑体" w:cs="黑体"/>
          <w:color w:val="000000" w:themeColor="text1"/>
          <w:sz w:val="32"/>
          <w:szCs w:val="32"/>
          <w:highlight w:val="none"/>
          <w:lang w:eastAsia="zh-CN"/>
          <w14:textFill>
            <w14:solidFill>
              <w14:schemeClr w14:val="tx1"/>
            </w14:solidFill>
          </w14:textFill>
        </w:rPr>
        <w:t>二十六</w:t>
      </w:r>
      <w:r>
        <w:rPr>
          <w:rFonts w:hint="eastAsia" w:ascii="黑体" w:hAnsi="黑体" w:eastAsia="黑体" w:cs="黑体"/>
          <w:color w:val="000000" w:themeColor="text1"/>
          <w:sz w:val="32"/>
          <w:szCs w:val="32"/>
          <w:highlight w:val="none"/>
          <w14:textFill>
            <w14:solidFill>
              <w14:schemeClr w14:val="tx1"/>
            </w14:solidFill>
          </w14:textFill>
        </w:rPr>
        <w:t>条</w:t>
      </w:r>
      <w:r>
        <w:rPr>
          <w:rFonts w:hint="eastAsia" w:ascii="仿宋_GB2312" w:eastAsia="仿宋_GB2312"/>
          <w:color w:val="000000" w:themeColor="text1"/>
          <w:sz w:val="32"/>
          <w:szCs w:val="32"/>
          <w:highlight w:val="none"/>
          <w14:textFill>
            <w14:solidFill>
              <w14:schemeClr w14:val="tx1"/>
            </w14:solidFill>
          </w14:textFill>
        </w:rPr>
        <w:t xml:space="preserve"> 经家庭经济状况信息核对，不符合</w:t>
      </w:r>
      <w:r>
        <w:rPr>
          <w:rFonts w:hint="eastAsia" w:ascii="仿宋_GB2312"/>
          <w:color w:val="000000" w:themeColor="text1"/>
          <w:sz w:val="32"/>
          <w:szCs w:val="32"/>
          <w:highlight w:val="none"/>
          <w:lang w:val="en-US" w:eastAsia="zh-CN"/>
          <w14:textFill>
            <w14:solidFill>
              <w14:schemeClr w14:val="tx1"/>
            </w14:solidFill>
          </w14:textFill>
        </w:rPr>
        <w:t>刚性支出困难家庭</w:t>
      </w:r>
      <w:r>
        <w:rPr>
          <w:rFonts w:hint="eastAsia" w:ascii="仿宋_GB2312"/>
          <w:color w:val="000000" w:themeColor="text1"/>
          <w:sz w:val="32"/>
          <w:szCs w:val="32"/>
          <w:highlight w:val="none"/>
          <w:lang w:eastAsia="zh-CN"/>
          <w14:textFill>
            <w14:solidFill>
              <w14:schemeClr w14:val="tx1"/>
            </w14:solidFill>
          </w14:textFill>
        </w:rPr>
        <w:t>条件的</w:t>
      </w:r>
      <w:r>
        <w:rPr>
          <w:rFonts w:hint="eastAsia" w:ascii="仿宋_GB2312" w:eastAsia="仿宋_GB2312"/>
          <w:color w:val="000000" w:themeColor="text1"/>
          <w:sz w:val="32"/>
          <w:szCs w:val="32"/>
          <w:highlight w:val="none"/>
          <w14:textFill>
            <w14:solidFill>
              <w14:schemeClr w14:val="tx1"/>
            </w14:solidFill>
          </w14:textFill>
        </w:rPr>
        <w:t>，</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（街道办事处）应当及时告知申请人。申请人如有异议，应当提供相关佐证材料，由</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（街道办事处）组织开展复查。</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lang w:eastAsia="zh-CN"/>
          <w14:textFill>
            <w14:solidFill>
              <w14:schemeClr w14:val="tx1"/>
            </w14:solidFill>
          </w14:textFill>
        </w:rPr>
        <w:t>第二十七</w:t>
      </w:r>
      <w:r>
        <w:rPr>
          <w:rFonts w:hint="eastAsia" w:ascii="黑体" w:hAnsi="黑体" w:eastAsia="黑体" w:cs="黑体"/>
          <w:color w:val="000000" w:themeColor="text1"/>
          <w:sz w:val="32"/>
          <w:szCs w:val="32"/>
          <w:highlight w:val="none"/>
          <w14:textFill>
            <w14:solidFill>
              <w14:schemeClr w14:val="tx1"/>
            </w14:solidFill>
          </w14:textFill>
        </w:rPr>
        <w:t>条</w:t>
      </w:r>
      <w:r>
        <w:rPr>
          <w:rFonts w:hint="eastAsia" w:ascii="仿宋_GB2312" w:eastAsia="仿宋_GB2312"/>
          <w:color w:val="000000" w:themeColor="text1"/>
          <w:sz w:val="32"/>
          <w:szCs w:val="32"/>
          <w:highlight w:val="none"/>
          <w14:textFill>
            <w14:solidFill>
              <w14:schemeClr w14:val="tx1"/>
            </w14:solidFill>
          </w14:textFill>
        </w:rPr>
        <w:t xml:space="preserve"> </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（街道办事处）应当根据家庭经济状况调查核实情况，提出初审意见。对拟纳入</w:t>
      </w:r>
      <w:r>
        <w:rPr>
          <w:rFonts w:hint="eastAsia" w:ascii="仿宋_GB2312"/>
          <w:color w:val="000000" w:themeColor="text1"/>
          <w:sz w:val="32"/>
          <w:szCs w:val="32"/>
          <w:highlight w:val="none"/>
          <w:lang w:val="en-US" w:eastAsia="zh-CN"/>
          <w14:textFill>
            <w14:solidFill>
              <w14:schemeClr w14:val="tx1"/>
            </w14:solidFill>
          </w14:textFill>
        </w:rPr>
        <w:t>刚性支出困难家庭范围</w:t>
      </w:r>
      <w:r>
        <w:rPr>
          <w:rFonts w:hint="eastAsia" w:ascii="仿宋_GB2312" w:eastAsia="仿宋_GB2312"/>
          <w:color w:val="000000" w:themeColor="text1"/>
          <w:sz w:val="32"/>
          <w:szCs w:val="32"/>
          <w:highlight w:val="none"/>
          <w14:textFill>
            <w14:solidFill>
              <w14:schemeClr w14:val="tx1"/>
            </w14:solidFill>
          </w14:textFill>
        </w:rPr>
        <w:t>的，在申请家庭所在村、社区进行公示，公示期为7天。</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公示期满有异议的，</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（街道办事处）应当对申请家庭的经济状况重新组织调查或者开展民主评议。调查或者民主评议结束后，</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（街道办事处）应当重新提出初审意见，连同申请材料、家庭经济状况调查核实结果等相关材料报送县级民政部门。</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民主评议重点对申请人家庭经济状况调查结果的真实性、完整性进行评议。无论民主评议结果是否通过，均要将申请人的完整材料上报。</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color w:val="000000" w:themeColor="text1"/>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公示期满无异议的，</w:t>
      </w:r>
      <w:r>
        <w:rPr>
          <w:rFonts w:hint="eastAsia"/>
          <w:color w:val="000000" w:themeColor="text1"/>
          <w:highlight w:val="none"/>
          <w:lang w:val="en-US" w:eastAsia="zh-CN"/>
          <w14:textFill>
            <w14:solidFill>
              <w14:schemeClr w14:val="tx1"/>
            </w14:solidFill>
          </w14:textFill>
        </w:rPr>
        <w:t>不再进行民主评议，</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（街道办事处）应当及时将申请材料、家庭经济状况调查核实结果、初审意见等相关材料报送县级民政部门。</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w:t>
      </w:r>
      <w:r>
        <w:rPr>
          <w:rFonts w:hint="eastAsia" w:ascii="黑体" w:hAnsi="黑体" w:eastAsia="黑体" w:cs="黑体"/>
          <w:color w:val="000000" w:themeColor="text1"/>
          <w:sz w:val="32"/>
          <w:szCs w:val="32"/>
          <w:highlight w:val="none"/>
          <w:lang w:eastAsia="zh-CN"/>
          <w14:textFill>
            <w14:solidFill>
              <w14:schemeClr w14:val="tx1"/>
            </w14:solidFill>
          </w14:textFill>
        </w:rPr>
        <w:t>二十八</w:t>
      </w:r>
      <w:r>
        <w:rPr>
          <w:rFonts w:hint="eastAsia" w:ascii="黑体" w:hAnsi="黑体" w:eastAsia="黑体" w:cs="黑体"/>
          <w:color w:val="000000" w:themeColor="text1"/>
          <w:sz w:val="32"/>
          <w:szCs w:val="32"/>
          <w:highlight w:val="none"/>
          <w14:textFill>
            <w14:solidFill>
              <w14:schemeClr w14:val="tx1"/>
            </w14:solidFill>
          </w14:textFill>
        </w:rPr>
        <w:t>条</w:t>
      </w:r>
      <w:r>
        <w:rPr>
          <w:rFonts w:hint="eastAsia" w:ascii="仿宋_GB2312" w:eastAsia="仿宋_GB2312"/>
          <w:color w:val="000000" w:themeColor="text1"/>
          <w:sz w:val="32"/>
          <w:szCs w:val="32"/>
          <w:highlight w:val="none"/>
          <w14:textFill>
            <w14:solidFill>
              <w14:schemeClr w14:val="tx1"/>
            </w14:solidFill>
          </w14:textFill>
        </w:rPr>
        <w:t xml:space="preserve"> 县级民政部门应当自收到</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（街道办事处）上报的申请材料、家庭经济状况调查核实结果和初审意见等材料后10个工作日内，提出审核确认意见。</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对在审核确认阶段接到投诉、举报的</w:t>
      </w:r>
      <w:r>
        <w:rPr>
          <w:rFonts w:hint="eastAsia" w:ascii="仿宋_GB2312"/>
          <w:color w:val="000000" w:themeColor="text1"/>
          <w:sz w:val="32"/>
          <w:szCs w:val="32"/>
          <w:highlight w:val="none"/>
          <w:lang w:val="en-US" w:eastAsia="zh-CN"/>
          <w14:textFill>
            <w14:solidFill>
              <w14:schemeClr w14:val="tx1"/>
            </w14:solidFill>
          </w14:textFill>
        </w:rPr>
        <w:t>刚性支出困难家庭</w:t>
      </w:r>
      <w:r>
        <w:rPr>
          <w:rFonts w:hint="eastAsia" w:ascii="仿宋_GB2312" w:eastAsia="仿宋_GB2312"/>
          <w:color w:val="000000" w:themeColor="text1"/>
          <w:sz w:val="32"/>
          <w:szCs w:val="32"/>
          <w:highlight w:val="none"/>
          <w14:textFill>
            <w14:solidFill>
              <w14:schemeClr w14:val="tx1"/>
            </w14:solidFill>
          </w14:textFill>
        </w:rPr>
        <w:t>申请，县级民政部门应当入户调查。</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w:t>
      </w:r>
      <w:r>
        <w:rPr>
          <w:rFonts w:hint="eastAsia" w:ascii="黑体" w:hAnsi="黑体" w:eastAsia="黑体" w:cs="黑体"/>
          <w:color w:val="000000" w:themeColor="text1"/>
          <w:sz w:val="32"/>
          <w:szCs w:val="32"/>
          <w:highlight w:val="none"/>
          <w:lang w:eastAsia="zh-CN"/>
          <w14:textFill>
            <w14:solidFill>
              <w14:schemeClr w14:val="tx1"/>
            </w14:solidFill>
          </w14:textFill>
        </w:rPr>
        <w:t>二十九</w:t>
      </w:r>
      <w:r>
        <w:rPr>
          <w:rFonts w:hint="eastAsia" w:ascii="黑体" w:hAnsi="黑体" w:eastAsia="黑体" w:cs="黑体"/>
          <w:color w:val="000000" w:themeColor="text1"/>
          <w:sz w:val="32"/>
          <w:szCs w:val="32"/>
          <w:highlight w:val="none"/>
          <w14:textFill>
            <w14:solidFill>
              <w14:schemeClr w14:val="tx1"/>
            </w14:solidFill>
          </w14:textFill>
        </w:rPr>
        <w:t>条</w:t>
      </w:r>
      <w:r>
        <w:rPr>
          <w:rFonts w:hint="eastAsia" w:ascii="仿宋_GB2312" w:eastAsia="仿宋_GB2312"/>
          <w:color w:val="000000" w:themeColor="text1"/>
          <w:sz w:val="32"/>
          <w:szCs w:val="32"/>
          <w:highlight w:val="none"/>
          <w14:textFill>
            <w14:solidFill>
              <w14:schemeClr w14:val="tx1"/>
            </w14:solidFill>
          </w14:textFill>
        </w:rPr>
        <w:t xml:space="preserve"> 县级民政部门经审核，对符合条件的申请予以确认同意。对不符合条件的申请不予确认同意，并应当在作出决定3个工作日内，通过</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（街道办事处）书面告知申请人并说明理由。</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color w:val="000000" w:themeColor="text1"/>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 xml:space="preserve">第三十条 </w:t>
      </w:r>
      <w:r>
        <w:rPr>
          <w:rFonts w:hint="eastAsia"/>
          <w:color w:val="000000" w:themeColor="text1"/>
          <w:highlight w:val="none"/>
          <w:lang w:val="en-US" w:eastAsia="zh-CN"/>
          <w14:textFill>
            <w14:solidFill>
              <w14:schemeClr w14:val="tx1"/>
            </w14:solidFill>
          </w14:textFill>
        </w:rPr>
        <w:t>自受理之日起，应当</w:t>
      </w:r>
      <w:r>
        <w:rPr>
          <w:rFonts w:hint="eastAsia" w:ascii="仿宋_GB2312" w:hAnsi="仿宋_GB2312" w:eastAsia="仿宋_GB2312" w:cs="仿宋_GB2312"/>
          <w:color w:val="000000" w:themeColor="text1"/>
          <w:highlight w:val="none"/>
          <w:lang w:val="en-US" w:eastAsia="zh-CN"/>
          <w14:textFill>
            <w14:solidFill>
              <w14:schemeClr w14:val="tx1"/>
            </w14:solidFill>
          </w14:textFill>
        </w:rPr>
        <w:t>在30个</w:t>
      </w:r>
      <w:r>
        <w:rPr>
          <w:rFonts w:hint="eastAsia"/>
          <w:color w:val="000000" w:themeColor="text1"/>
          <w:highlight w:val="none"/>
          <w:lang w:val="en-US" w:eastAsia="zh-CN"/>
          <w14:textFill>
            <w14:solidFill>
              <w14:schemeClr w14:val="tx1"/>
            </w14:solidFill>
          </w14:textFill>
        </w:rPr>
        <w:t>工作日之内完成</w:t>
      </w:r>
      <w:r>
        <w:rPr>
          <w:rFonts w:hint="eastAsia" w:ascii="仿宋_GB2312"/>
          <w:color w:val="000000" w:themeColor="text1"/>
          <w:sz w:val="32"/>
          <w:szCs w:val="32"/>
          <w:highlight w:val="none"/>
          <w:lang w:val="en-US" w:eastAsia="zh-CN"/>
          <w14:textFill>
            <w14:solidFill>
              <w14:schemeClr w14:val="tx1"/>
            </w14:solidFill>
          </w14:textFill>
        </w:rPr>
        <w:t>刚性支出困难家庭</w:t>
      </w:r>
      <w:r>
        <w:rPr>
          <w:rFonts w:hint="eastAsia"/>
          <w:color w:val="000000" w:themeColor="text1"/>
          <w:highlight w:val="none"/>
          <w:lang w:val="en-US" w:eastAsia="zh-CN"/>
          <w14:textFill>
            <w14:solidFill>
              <w14:schemeClr w14:val="tx1"/>
            </w14:solidFill>
          </w14:textFill>
        </w:rPr>
        <w:t>审核确认工作。遇有重大异议等特殊情况，审核确认时间可适当延长，但最长</w:t>
      </w:r>
      <w:r>
        <w:rPr>
          <w:rFonts w:hint="eastAsia" w:ascii="仿宋_GB2312" w:hAnsi="仿宋_GB2312" w:eastAsia="仿宋_GB2312" w:cs="仿宋_GB2312"/>
          <w:color w:val="000000" w:themeColor="text1"/>
          <w:highlight w:val="none"/>
          <w:lang w:val="en-US" w:eastAsia="zh-CN"/>
          <w14:textFill>
            <w14:solidFill>
              <w14:schemeClr w14:val="tx1"/>
            </w14:solidFill>
          </w14:textFill>
        </w:rPr>
        <w:t>不得超过45个</w:t>
      </w:r>
      <w:r>
        <w:rPr>
          <w:rFonts w:hint="eastAsia"/>
          <w:color w:val="000000" w:themeColor="text1"/>
          <w:highlight w:val="none"/>
          <w:lang w:val="en-US" w:eastAsia="zh-CN"/>
          <w14:textFill>
            <w14:solidFill>
              <w14:schemeClr w14:val="tx1"/>
            </w14:solidFill>
          </w14:textFill>
        </w:rPr>
        <w:t>工作日。</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第三十</w:t>
      </w:r>
      <w:r>
        <w:rPr>
          <w:rFonts w:hint="eastAsia" w:ascii="黑体" w:hAnsi="黑体" w:eastAsia="黑体" w:cs="黑体"/>
          <w:color w:val="000000" w:themeColor="text1"/>
          <w:sz w:val="32"/>
          <w:szCs w:val="32"/>
          <w:highlight w:val="none"/>
          <w:lang w:val="en-US" w:eastAsia="zh-CN"/>
          <w14:textFill>
            <w14:solidFill>
              <w14:schemeClr w14:val="tx1"/>
            </w14:solidFill>
          </w14:textFill>
        </w:rPr>
        <w:t>一</w:t>
      </w:r>
      <w:r>
        <w:rPr>
          <w:rFonts w:hint="eastAsia" w:ascii="黑体" w:hAnsi="黑体" w:eastAsia="黑体" w:cs="黑体"/>
          <w:color w:val="000000" w:themeColor="text1"/>
          <w:sz w:val="32"/>
          <w:szCs w:val="32"/>
          <w:highlight w:val="none"/>
          <w14:textFill>
            <w14:solidFill>
              <w14:schemeClr w14:val="tx1"/>
            </w14:solidFill>
          </w14:textFill>
        </w:rPr>
        <w:t xml:space="preserve">条 </w:t>
      </w:r>
      <w:r>
        <w:rPr>
          <w:rFonts w:hint="eastAsia" w:ascii="仿宋_GB2312" w:eastAsia="仿宋_GB2312"/>
          <w:color w:val="000000" w:themeColor="text1"/>
          <w:sz w:val="32"/>
          <w:szCs w:val="32"/>
          <w:highlight w:val="none"/>
          <w14:textFill>
            <w14:solidFill>
              <w14:schemeClr w14:val="tx1"/>
            </w14:solidFill>
          </w14:textFill>
        </w:rPr>
        <w:t>未经申请受理、家庭经济状况调查、审核确认等程序，不得将任何家庭或者个人直接纳入</w:t>
      </w:r>
      <w:r>
        <w:rPr>
          <w:rFonts w:hint="eastAsia" w:ascii="仿宋_GB2312"/>
          <w:color w:val="000000" w:themeColor="text1"/>
          <w:sz w:val="32"/>
          <w:szCs w:val="32"/>
          <w:highlight w:val="none"/>
          <w:lang w:val="en-US" w:eastAsia="zh-CN"/>
          <w14:textFill>
            <w14:solidFill>
              <w14:schemeClr w14:val="tx1"/>
            </w14:solidFill>
          </w14:textFill>
        </w:rPr>
        <w:t>刚性支出困难家庭</w:t>
      </w:r>
      <w:r>
        <w:rPr>
          <w:rFonts w:hint="eastAsia" w:ascii="仿宋_GB2312" w:eastAsia="仿宋_GB2312"/>
          <w:color w:val="000000" w:themeColor="text1"/>
          <w:sz w:val="32"/>
          <w:szCs w:val="32"/>
          <w:highlight w:val="none"/>
          <w14:textFill>
            <w14:solidFill>
              <w14:schemeClr w14:val="tx1"/>
            </w14:solidFill>
          </w14:textFill>
        </w:rPr>
        <w:t>范围。</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highlight w:val="none"/>
        </w:rPr>
      </w:pPr>
      <w:r>
        <w:rPr>
          <w:rFonts w:hint="eastAsia" w:ascii="黑体" w:hAnsi="黑体" w:eastAsia="黑体" w:cs="黑体"/>
          <w:color w:val="000000" w:themeColor="text1"/>
          <w:sz w:val="32"/>
          <w:szCs w:val="32"/>
          <w:highlight w:val="none"/>
          <w14:textFill>
            <w14:solidFill>
              <w14:schemeClr w14:val="tx1"/>
            </w14:solidFill>
          </w14:textFill>
        </w:rPr>
        <w:t>第</w:t>
      </w:r>
      <w:r>
        <w:rPr>
          <w:rFonts w:hint="eastAsia" w:ascii="黑体" w:hAnsi="黑体" w:eastAsia="黑体" w:cs="黑体"/>
          <w:color w:val="000000" w:themeColor="text1"/>
          <w:sz w:val="32"/>
          <w:szCs w:val="32"/>
          <w:highlight w:val="none"/>
          <w:lang w:eastAsia="zh-CN"/>
          <w14:textFill>
            <w14:solidFill>
              <w14:schemeClr w14:val="tx1"/>
            </w14:solidFill>
          </w14:textFill>
        </w:rPr>
        <w:t>三十</w:t>
      </w:r>
      <w:r>
        <w:rPr>
          <w:rFonts w:hint="eastAsia" w:ascii="黑体" w:hAnsi="黑体" w:eastAsia="黑体" w:cs="黑体"/>
          <w:color w:val="000000" w:themeColor="text1"/>
          <w:sz w:val="32"/>
          <w:szCs w:val="32"/>
          <w:highlight w:val="none"/>
          <w:lang w:val="en-US" w:eastAsia="zh-CN"/>
          <w14:textFill>
            <w14:solidFill>
              <w14:schemeClr w14:val="tx1"/>
            </w14:solidFill>
          </w14:textFill>
        </w:rPr>
        <w:t>二</w:t>
      </w:r>
      <w:r>
        <w:rPr>
          <w:rFonts w:hint="eastAsia" w:ascii="黑体" w:hAnsi="黑体" w:eastAsia="黑体" w:cs="黑体"/>
          <w:color w:val="000000" w:themeColor="text1"/>
          <w:sz w:val="32"/>
          <w:szCs w:val="32"/>
          <w:highlight w:val="none"/>
          <w14:textFill>
            <w14:solidFill>
              <w14:schemeClr w14:val="tx1"/>
            </w14:solidFill>
          </w14:textFill>
        </w:rPr>
        <w:t>条</w:t>
      </w:r>
      <w:r>
        <w:rPr>
          <w:rFonts w:hint="eastAsia" w:ascii="仿宋_GB2312" w:eastAsia="仿宋_GB2312"/>
          <w:color w:val="000000" w:themeColor="text1"/>
          <w:sz w:val="32"/>
          <w:szCs w:val="32"/>
          <w:highlight w:val="none"/>
          <w14:textFill>
            <w14:solidFill>
              <w14:schemeClr w14:val="tx1"/>
            </w14:solidFill>
          </w14:textFill>
        </w:rPr>
        <w:t xml:space="preserve"> 共同生活的家庭成员无正当理由拒不配合相关审核确认工作的，县级民政部门和</w:t>
      </w:r>
      <w:r>
        <w:rPr>
          <w:rFonts w:hint="default" w:ascii="仿宋_GB2312"/>
          <w:color w:val="000000" w:themeColor="text1"/>
          <w:sz w:val="32"/>
          <w:szCs w:val="32"/>
          <w:highlight w:val="none"/>
          <w:lang w:val="en"/>
          <w14:textFill>
            <w14:solidFill>
              <w14:schemeClr w14:val="tx1"/>
            </w14:solidFill>
          </w14:textFill>
        </w:rPr>
        <w:t>乡镇人民政府</w:t>
      </w:r>
      <w:r>
        <w:rPr>
          <w:rFonts w:hint="eastAsia" w:ascii="仿宋_GB2312" w:eastAsia="仿宋_GB2312"/>
          <w:color w:val="000000" w:themeColor="text1"/>
          <w:sz w:val="32"/>
          <w:szCs w:val="32"/>
          <w:highlight w:val="none"/>
          <w14:textFill>
            <w14:solidFill>
              <w14:schemeClr w14:val="tx1"/>
            </w14:solidFill>
          </w14:textFill>
        </w:rPr>
        <w:t>（街道办事处）可以终止审核确认程序。</w:t>
      </w:r>
    </w:p>
    <w:p>
      <w:pPr>
        <w:keepNext w:val="0"/>
        <w:keepLines w:val="0"/>
        <w:pageBreakBefore w:val="0"/>
        <w:widowControl w:val="0"/>
        <w:kinsoku/>
        <w:wordWrap/>
        <w:overflowPunct/>
        <w:topLinePunct w:val="0"/>
        <w:autoSpaceDE/>
        <w:autoSpaceDN/>
        <w:bidi w:val="0"/>
        <w:adjustRightInd/>
        <w:snapToGrid/>
        <w:spacing w:before="289" w:beforeLines="50" w:after="289" w:afterLines="50" w:line="520" w:lineRule="exact"/>
        <w:ind w:left="0" w:leftChars="0" w:right="0" w:rightChars="0" w:firstLine="640" w:firstLineChars="200"/>
        <w:jc w:val="center"/>
        <w:textAlignment w:val="auto"/>
        <w:outlineLvl w:val="9"/>
        <w:rPr>
          <w:rFonts w:hint="eastAsia" w:ascii="黑体" w:hAnsi="黑体" w:eastAsia="黑体" w:cs="黑体"/>
          <w:color w:val="000000" w:themeColor="text1"/>
          <w:sz w:val="32"/>
          <w:szCs w:val="32"/>
          <w:highlight w:val="none"/>
          <w:lang w:eastAsia="zh-CN"/>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 xml:space="preserve">第六章 </w:t>
      </w:r>
      <w:r>
        <w:rPr>
          <w:rFonts w:hint="eastAsia" w:ascii="黑体" w:hAnsi="黑体" w:eastAsia="黑体" w:cs="黑体"/>
          <w:color w:val="000000" w:themeColor="text1"/>
          <w:sz w:val="32"/>
          <w:szCs w:val="32"/>
          <w:highlight w:val="none"/>
          <w:lang w:eastAsia="zh-CN"/>
          <w14:textFill>
            <w14:solidFill>
              <w14:schemeClr w14:val="tx1"/>
            </w14:solidFill>
          </w14:textFill>
        </w:rPr>
        <w:t>监督管理</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rPr>
          <w:rFonts w:hint="default" w:ascii="仿宋_GB2312"/>
          <w:color w:val="000000" w:themeColor="text1"/>
          <w:sz w:val="32"/>
          <w:szCs w:val="32"/>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lang w:val="en-US" w:eastAsia="zh-CN"/>
          <w14:textFill>
            <w14:solidFill>
              <w14:schemeClr w14:val="tx1"/>
            </w14:solidFill>
          </w14:textFill>
        </w:rPr>
        <w:t>第三十三条</w:t>
      </w:r>
      <w:r>
        <w:rPr>
          <w:rFonts w:hint="eastAsia"/>
          <w:color w:val="000000" w:themeColor="text1"/>
          <w:highlight w:val="none"/>
          <w:lang w:val="en-US" w:eastAsia="zh-CN"/>
          <w14:textFill>
            <w14:solidFill>
              <w14:schemeClr w14:val="tx1"/>
            </w14:solidFill>
          </w14:textFill>
        </w:rPr>
        <w:t xml:space="preserve"> 经审核确认为</w:t>
      </w:r>
      <w:r>
        <w:rPr>
          <w:rFonts w:hint="eastAsia" w:ascii="仿宋_GB2312"/>
          <w:color w:val="000000" w:themeColor="text1"/>
          <w:sz w:val="32"/>
          <w:szCs w:val="32"/>
          <w:highlight w:val="none"/>
          <w:lang w:val="en-US" w:eastAsia="zh-CN"/>
          <w14:textFill>
            <w14:solidFill>
              <w14:schemeClr w14:val="tx1"/>
            </w14:solidFill>
          </w14:textFill>
        </w:rPr>
        <w:t>刚性支出困难家庭的，自做出认定之日起，有效期一般不超过十二个月。需要在有效期满后继续享受刚性支出困难家庭资格的，可在有效期满前两个月内重新申请，前期已经提交且无变化的证明材料，不再重复提交。审批通过的，新的刚性支出困难家庭资格有效期自旧的刚性支出困难家庭资格到期之日，次日起起算。</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rPr>
          <w:rFonts w:hint="default"/>
          <w:color w:val="000000" w:themeColor="text1"/>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lang w:val="en-US" w:eastAsia="zh-CN"/>
          <w14:textFill>
            <w14:solidFill>
              <w14:schemeClr w14:val="tx1"/>
            </w14:solidFill>
          </w14:textFill>
        </w:rPr>
        <w:t>第三十四条</w:t>
      </w:r>
      <w:r>
        <w:rPr>
          <w:rFonts w:hint="eastAsia"/>
          <w:color w:val="000000" w:themeColor="text1"/>
          <w:highlight w:val="none"/>
          <w:lang w:val="en-US" w:eastAsia="zh-CN"/>
          <w14:textFill>
            <w14:solidFill>
              <w14:schemeClr w14:val="tx1"/>
            </w14:solidFill>
          </w14:textFill>
        </w:rPr>
        <w:t xml:space="preserve"> 对刚性支出困难家庭中的重病患者可直接认定为因病致贫重病患者。民政部门及时将相关信息推送医保部门按规定实施救助。</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rPr>
          <w:rFonts w:hint="eastAsia"/>
          <w:color w:val="000000" w:themeColor="text1"/>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lang w:val="en-US" w:eastAsia="zh-CN"/>
          <w14:textFill>
            <w14:solidFill>
              <w14:schemeClr w14:val="tx1"/>
            </w14:solidFill>
          </w14:textFill>
        </w:rPr>
        <w:t>第三十五条</w:t>
      </w:r>
      <w:r>
        <w:rPr>
          <w:rFonts w:hint="eastAsia"/>
          <w:color w:val="000000" w:themeColor="text1"/>
          <w:highlight w:val="none"/>
          <w:lang w:val="en-US" w:eastAsia="zh-CN"/>
          <w14:textFill>
            <w14:solidFill>
              <w14:schemeClr w14:val="tx1"/>
            </w14:solidFill>
          </w14:textFill>
        </w:rPr>
        <w:t xml:space="preserve"> 县级民政部门应当加强对刚性支出困难家庭认定工作的监督检查，及时受理有关资讯、投诉、举报，接受群众和社会监督。</w:t>
      </w:r>
      <w:bookmarkStart w:id="2" w:name="_GoBack"/>
      <w:bookmarkEnd w:id="2"/>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default" w:ascii="仿宋_GB2312" w:hAnsi="仿宋_GB2312" w:eastAsia="仿宋_GB2312" w:cs="仿宋_GB2312"/>
          <w:color w:val="000000" w:themeColor="text1"/>
          <w:sz w:val="32"/>
          <w:szCs w:val="32"/>
          <w:highlight w:val="none"/>
          <w:lang w:val="en-US"/>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w:t>
      </w:r>
      <w:r>
        <w:rPr>
          <w:rFonts w:hint="eastAsia" w:ascii="黑体" w:hAnsi="黑体" w:eastAsia="黑体" w:cs="黑体"/>
          <w:color w:val="000000" w:themeColor="text1"/>
          <w:sz w:val="32"/>
          <w:szCs w:val="32"/>
          <w:highlight w:val="none"/>
          <w:lang w:val="en-US" w:eastAsia="zh-CN"/>
          <w14:textFill>
            <w14:solidFill>
              <w14:schemeClr w14:val="tx1"/>
            </w14:solidFill>
          </w14:textFill>
        </w:rPr>
        <w:t>三十六</w:t>
      </w:r>
      <w:r>
        <w:rPr>
          <w:rFonts w:hint="eastAsia" w:ascii="黑体" w:hAnsi="黑体" w:eastAsia="黑体" w:cs="黑体"/>
          <w:color w:val="000000" w:themeColor="text1"/>
          <w:sz w:val="32"/>
          <w:szCs w:val="32"/>
          <w:highlight w:val="none"/>
          <w14:textFill>
            <w14:solidFill>
              <w14:schemeClr w14:val="tx1"/>
            </w14:solidFill>
          </w14:textFill>
        </w:rPr>
        <w:t xml:space="preserve">条 </w:t>
      </w:r>
      <w:r>
        <w:rPr>
          <w:rFonts w:hint="eastAsia" w:ascii="仿宋_GB2312" w:hAnsi="仿宋_GB2312" w:cs="仿宋_GB2312"/>
          <w:color w:val="000000" w:themeColor="text1"/>
          <w:sz w:val="32"/>
          <w:szCs w:val="32"/>
          <w:highlight w:val="none"/>
          <w:lang w:val="en-US" w:eastAsia="zh-CN"/>
          <w14:textFill>
            <w14:solidFill>
              <w14:schemeClr w14:val="tx1"/>
            </w14:solidFill>
          </w14:textFill>
        </w:rPr>
        <w:t>负责刚性支出困难家庭认定工作的相关工作人员存在滥用职权、玩忽职守、徇私舞弊、失职渎职等行为的，应当依规依纪依法追究相关责任。对秉持公心、履职尽责但因客观原因出现失误偏差且能够及时纠正的，依规依纪依法免予问责。</w:t>
      </w:r>
    </w:p>
    <w:p>
      <w:pPr>
        <w:keepNext w:val="0"/>
        <w:keepLines w:val="0"/>
        <w:pageBreakBefore w:val="0"/>
        <w:widowControl w:val="0"/>
        <w:kinsoku/>
        <w:wordWrap/>
        <w:overflowPunct/>
        <w:topLinePunct w:val="0"/>
        <w:autoSpaceDE/>
        <w:autoSpaceDN/>
        <w:bidi w:val="0"/>
        <w:adjustRightInd/>
        <w:snapToGrid/>
        <w:spacing w:before="289" w:beforeLines="50" w:after="289" w:afterLines="50" w:line="520" w:lineRule="exact"/>
        <w:ind w:left="0" w:leftChars="0" w:right="0" w:rightChars="0" w:firstLine="640" w:firstLineChars="200"/>
        <w:jc w:val="center"/>
        <w:textAlignment w:val="auto"/>
        <w:outlineLvl w:val="9"/>
        <w:rPr>
          <w:rFonts w:ascii="黑体" w:hAnsi="黑体" w:eastAsia="黑体" w:cs="黑体"/>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w:t>
      </w:r>
      <w:r>
        <w:rPr>
          <w:rFonts w:hint="eastAsia" w:ascii="黑体" w:hAnsi="黑体" w:eastAsia="黑体" w:cs="黑体"/>
          <w:color w:val="000000" w:themeColor="text1"/>
          <w:sz w:val="32"/>
          <w:szCs w:val="32"/>
          <w:highlight w:val="none"/>
          <w:lang w:eastAsia="zh-CN"/>
          <w14:textFill>
            <w14:solidFill>
              <w14:schemeClr w14:val="tx1"/>
            </w14:solidFill>
          </w14:textFill>
        </w:rPr>
        <w:t>七</w:t>
      </w:r>
      <w:r>
        <w:rPr>
          <w:rFonts w:hint="eastAsia" w:ascii="黑体" w:hAnsi="黑体" w:eastAsia="黑体" w:cs="黑体"/>
          <w:color w:val="000000" w:themeColor="text1"/>
          <w:sz w:val="32"/>
          <w:szCs w:val="32"/>
          <w:highlight w:val="none"/>
          <w14:textFill>
            <w14:solidFill>
              <w14:schemeClr w14:val="tx1"/>
            </w14:solidFill>
          </w14:textFill>
        </w:rPr>
        <w:t>章  附则</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hAnsi="仿宋_GB2312" w:eastAsia="仿宋_GB2312" w:cs="仿宋_GB2312"/>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w:t>
      </w:r>
      <w:r>
        <w:rPr>
          <w:rFonts w:hint="eastAsia" w:ascii="黑体" w:hAnsi="黑体" w:eastAsia="黑体" w:cs="黑体"/>
          <w:color w:val="000000" w:themeColor="text1"/>
          <w:sz w:val="32"/>
          <w:szCs w:val="32"/>
          <w:highlight w:val="none"/>
          <w:lang w:val="en-US" w:eastAsia="zh-CN"/>
          <w14:textFill>
            <w14:solidFill>
              <w14:schemeClr w14:val="tx1"/>
            </w14:solidFill>
          </w14:textFill>
        </w:rPr>
        <w:t>三十七</w:t>
      </w:r>
      <w:r>
        <w:rPr>
          <w:rFonts w:hint="eastAsia" w:ascii="黑体" w:hAnsi="黑体" w:eastAsia="黑体" w:cs="黑体"/>
          <w:color w:val="000000" w:themeColor="text1"/>
          <w:sz w:val="32"/>
          <w:szCs w:val="32"/>
          <w:highlight w:val="none"/>
          <w14:textFill>
            <w14:solidFill>
              <w14:schemeClr w14:val="tx1"/>
            </w14:solidFill>
          </w14:textFill>
        </w:rPr>
        <w:t xml:space="preserve">条 </w:t>
      </w:r>
      <w:r>
        <w:rPr>
          <w:rFonts w:hint="eastAsia" w:ascii="仿宋_GB2312" w:hAnsi="仿宋_GB2312" w:eastAsia="仿宋_GB2312" w:cs="仿宋_GB2312"/>
          <w:color w:val="000000" w:themeColor="text1"/>
          <w:sz w:val="32"/>
          <w:szCs w:val="32"/>
          <w:highlight w:val="none"/>
          <w14:textFill>
            <w14:solidFill>
              <w14:schemeClr w14:val="tx1"/>
            </w14:solidFill>
          </w14:textFill>
        </w:rPr>
        <w:t>县级民政部门可以根据本</w:t>
      </w:r>
      <w:r>
        <w:rPr>
          <w:rFonts w:hint="eastAsia" w:ascii="仿宋_GB2312" w:hAnsi="仿宋_GB2312" w:cs="仿宋_GB2312"/>
          <w:color w:val="000000" w:themeColor="text1"/>
          <w:sz w:val="32"/>
          <w:szCs w:val="32"/>
          <w:highlight w:val="none"/>
          <w:lang w:eastAsia="zh-CN"/>
          <w14:textFill>
            <w14:solidFill>
              <w14:schemeClr w14:val="tx1"/>
            </w14:solidFill>
          </w14:textFill>
        </w:rPr>
        <w:t>细则</w:t>
      </w:r>
      <w:r>
        <w:rPr>
          <w:rFonts w:hint="eastAsia" w:ascii="仿宋_GB2312" w:hAnsi="仿宋_GB2312" w:eastAsia="仿宋_GB2312" w:cs="仿宋_GB2312"/>
          <w:color w:val="000000" w:themeColor="text1"/>
          <w:sz w:val="32"/>
          <w:szCs w:val="32"/>
          <w:highlight w:val="none"/>
          <w14:textFill>
            <w14:solidFill>
              <w14:schemeClr w14:val="tx1"/>
            </w14:solidFill>
          </w14:textFill>
        </w:rPr>
        <w:t>，结合本地实际，制定具体落实措施，并报市民政局备案。</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ascii="仿宋_GB2312" w:eastAsia="仿宋_GB2312"/>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w:t>
      </w:r>
      <w:r>
        <w:rPr>
          <w:rFonts w:hint="eastAsia" w:ascii="黑体" w:hAnsi="黑体" w:eastAsia="黑体" w:cs="黑体"/>
          <w:color w:val="000000" w:themeColor="text1"/>
          <w:sz w:val="32"/>
          <w:szCs w:val="32"/>
          <w:highlight w:val="none"/>
          <w:lang w:eastAsia="zh-CN"/>
          <w14:textFill>
            <w14:solidFill>
              <w14:schemeClr w14:val="tx1"/>
            </w14:solidFill>
          </w14:textFill>
        </w:rPr>
        <w:t>三十八</w:t>
      </w:r>
      <w:r>
        <w:rPr>
          <w:rFonts w:hint="eastAsia" w:ascii="黑体" w:hAnsi="黑体" w:eastAsia="黑体" w:cs="黑体"/>
          <w:color w:val="000000" w:themeColor="text1"/>
          <w:sz w:val="32"/>
          <w:szCs w:val="32"/>
          <w:highlight w:val="none"/>
          <w14:textFill>
            <w14:solidFill>
              <w14:schemeClr w14:val="tx1"/>
            </w14:solidFill>
          </w14:textFill>
        </w:rPr>
        <w:t>条</w:t>
      </w:r>
      <w:r>
        <w:rPr>
          <w:rFonts w:hint="eastAsia" w:ascii="仿宋_GB2312" w:eastAsia="仿宋_GB2312"/>
          <w:color w:val="000000" w:themeColor="text1"/>
          <w:sz w:val="32"/>
          <w:szCs w:val="32"/>
          <w:highlight w:val="none"/>
          <w14:textFill>
            <w14:solidFill>
              <w14:schemeClr w14:val="tx1"/>
            </w14:solidFill>
          </w14:textFill>
        </w:rPr>
        <w:t xml:space="preserve"> 本</w:t>
      </w:r>
      <w:r>
        <w:rPr>
          <w:rFonts w:hint="eastAsia" w:ascii="仿宋_GB2312"/>
          <w:color w:val="000000" w:themeColor="text1"/>
          <w:sz w:val="32"/>
          <w:szCs w:val="32"/>
          <w:highlight w:val="none"/>
          <w:lang w:eastAsia="zh-CN"/>
          <w14:textFill>
            <w14:solidFill>
              <w14:schemeClr w14:val="tx1"/>
            </w14:solidFill>
          </w14:textFill>
        </w:rPr>
        <w:t>细则</w:t>
      </w:r>
      <w:r>
        <w:rPr>
          <w:rFonts w:hint="eastAsia" w:ascii="仿宋_GB2312" w:eastAsia="仿宋_GB2312"/>
          <w:color w:val="000000" w:themeColor="text1"/>
          <w:sz w:val="32"/>
          <w:szCs w:val="32"/>
          <w:highlight w:val="none"/>
          <w14:textFill>
            <w14:solidFill>
              <w14:schemeClr w14:val="tx1"/>
            </w14:solidFill>
          </w14:textFill>
        </w:rPr>
        <w:t>由市民政局负责解释。</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rPr>
          <w:rFonts w:ascii="仿宋_GB2312" w:eastAsia="仿宋_GB2312"/>
          <w:color w:val="000000" w:themeColor="text1"/>
          <w:sz w:val="32"/>
          <w:szCs w:val="32"/>
          <w:highlight w:val="none"/>
          <w14:textFill>
            <w14:solidFill>
              <w14:schemeClr w14:val="tx1"/>
            </w14:solidFill>
          </w14:textFill>
        </w:rPr>
      </w:pPr>
      <w:r>
        <w:rPr>
          <w:rFonts w:hint="eastAsia" w:ascii="黑体" w:hAnsi="黑体" w:eastAsia="黑体" w:cs="黑体"/>
          <w:color w:val="000000" w:themeColor="text1"/>
          <w:sz w:val="32"/>
          <w:szCs w:val="32"/>
          <w:highlight w:val="none"/>
          <w14:textFill>
            <w14:solidFill>
              <w14:schemeClr w14:val="tx1"/>
            </w14:solidFill>
          </w14:textFill>
        </w:rPr>
        <w:t>第</w:t>
      </w:r>
      <w:r>
        <w:rPr>
          <w:rFonts w:hint="eastAsia" w:ascii="黑体" w:hAnsi="黑体" w:eastAsia="黑体" w:cs="黑体"/>
          <w:color w:val="000000" w:themeColor="text1"/>
          <w:sz w:val="32"/>
          <w:szCs w:val="32"/>
          <w:highlight w:val="none"/>
          <w:lang w:eastAsia="zh-CN"/>
          <w14:textFill>
            <w14:solidFill>
              <w14:schemeClr w14:val="tx1"/>
            </w14:solidFill>
          </w14:textFill>
        </w:rPr>
        <w:t>三十九</w:t>
      </w:r>
      <w:r>
        <w:rPr>
          <w:rFonts w:hint="eastAsia" w:ascii="黑体" w:hAnsi="黑体" w:eastAsia="黑体" w:cs="黑体"/>
          <w:color w:val="000000" w:themeColor="text1"/>
          <w:sz w:val="32"/>
          <w:szCs w:val="32"/>
          <w:highlight w:val="none"/>
          <w14:textFill>
            <w14:solidFill>
              <w14:schemeClr w14:val="tx1"/>
            </w14:solidFill>
          </w14:textFill>
        </w:rPr>
        <w:t xml:space="preserve">条 </w:t>
      </w:r>
      <w:r>
        <w:rPr>
          <w:rFonts w:hint="eastAsia" w:ascii="仿宋_GB2312" w:eastAsia="仿宋_GB2312"/>
          <w:color w:val="000000" w:themeColor="text1"/>
          <w:sz w:val="32"/>
          <w:szCs w:val="32"/>
          <w:highlight w:val="none"/>
          <w14:textFill>
            <w14:solidFill>
              <w14:schemeClr w14:val="tx1"/>
            </w14:solidFill>
          </w14:textFill>
        </w:rPr>
        <w:t>本</w:t>
      </w:r>
      <w:r>
        <w:rPr>
          <w:rFonts w:hint="eastAsia" w:ascii="仿宋_GB2312"/>
          <w:color w:val="000000" w:themeColor="text1"/>
          <w:sz w:val="32"/>
          <w:szCs w:val="32"/>
          <w:highlight w:val="none"/>
          <w:lang w:eastAsia="zh-CN"/>
          <w14:textFill>
            <w14:solidFill>
              <w14:schemeClr w14:val="tx1"/>
            </w14:solidFill>
          </w14:textFill>
        </w:rPr>
        <w:t>细则</w:t>
      </w:r>
      <w:r>
        <w:rPr>
          <w:rFonts w:hint="eastAsia" w:ascii="仿宋_GB2312" w:eastAsia="仿宋_GB2312"/>
          <w:color w:val="000000" w:themeColor="text1"/>
          <w:sz w:val="32"/>
          <w:szCs w:val="32"/>
          <w:highlight w:val="none"/>
          <w14:textFill>
            <w14:solidFill>
              <w14:schemeClr w14:val="tx1"/>
            </w14:solidFill>
          </w14:textFill>
        </w:rPr>
        <w:t>中“以上”“以下”均包含本数。</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rPr>
          <w:rFonts w:hint="eastAsia"/>
          <w:highlight w:val="none"/>
          <w:lang w:val="en-US" w:eastAsia="zh-CN"/>
        </w:rPr>
      </w:pPr>
    </w:p>
    <w:sectPr>
      <w:footerReference r:id="rId3" w:type="default"/>
      <w:pgSz w:w="11906" w:h="16838"/>
      <w:pgMar w:top="2007" w:right="1800" w:bottom="1780" w:left="1800" w:header="851" w:footer="992" w:gutter="0"/>
      <w:pgNumType w:fmt="decimal" w:start="1"/>
      <w:cols w:space="0" w:num="1"/>
      <w:rtlGutter w:val="0"/>
      <w:docGrid w:type="lines" w:linePitch="43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仿宋_GB2312">
    <w:altName w:val="仿宋"/>
    <w:panose1 w:val="02000000000000000000"/>
    <w:charset w:val="86"/>
    <w:family w:val="auto"/>
    <w:pitch w:val="default"/>
    <w:sig w:usb0="00000000" w:usb1="00000000" w:usb2="00000012"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仿宋_GB2312"/>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snapToGrid w:val="0"/>
                      <w:rPr>
                        <w:rFonts w:hint="eastAsia" w:eastAsia="仿宋_GB2312"/>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21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3MTQ1Y2FiOGYyYTlhNGMzMDU3NGVmZjY2MjI0MDgifQ=="/>
  </w:docVars>
  <w:rsids>
    <w:rsidRoot w:val="00172A27"/>
    <w:rsid w:val="00012611"/>
    <w:rsid w:val="01005B43"/>
    <w:rsid w:val="02DC1A4D"/>
    <w:rsid w:val="05D61797"/>
    <w:rsid w:val="083E5C6B"/>
    <w:rsid w:val="0AD737DB"/>
    <w:rsid w:val="0C9107DF"/>
    <w:rsid w:val="0E2D1B16"/>
    <w:rsid w:val="0E8E3959"/>
    <w:rsid w:val="10141858"/>
    <w:rsid w:val="10EB7C39"/>
    <w:rsid w:val="120441E4"/>
    <w:rsid w:val="128F446A"/>
    <w:rsid w:val="17EA53B7"/>
    <w:rsid w:val="18EA35B2"/>
    <w:rsid w:val="19B91E18"/>
    <w:rsid w:val="1A7C6422"/>
    <w:rsid w:val="1BA6112A"/>
    <w:rsid w:val="1C727822"/>
    <w:rsid w:val="1CE60476"/>
    <w:rsid w:val="1DA45BCE"/>
    <w:rsid w:val="21C8649F"/>
    <w:rsid w:val="21CD5DCD"/>
    <w:rsid w:val="22CC6FF0"/>
    <w:rsid w:val="23303D5C"/>
    <w:rsid w:val="240D6C43"/>
    <w:rsid w:val="247C6F0B"/>
    <w:rsid w:val="254D2C25"/>
    <w:rsid w:val="26C01FA1"/>
    <w:rsid w:val="2AE46538"/>
    <w:rsid w:val="2BD021A5"/>
    <w:rsid w:val="2BD4A4B0"/>
    <w:rsid w:val="2DBE4D8A"/>
    <w:rsid w:val="2DEE44DC"/>
    <w:rsid w:val="2EDB0A50"/>
    <w:rsid w:val="2EF67EE2"/>
    <w:rsid w:val="2F4E75D5"/>
    <w:rsid w:val="2F6E35BE"/>
    <w:rsid w:val="30286831"/>
    <w:rsid w:val="326B1C26"/>
    <w:rsid w:val="34FC27EE"/>
    <w:rsid w:val="35EC4460"/>
    <w:rsid w:val="35FE7A2D"/>
    <w:rsid w:val="36FF7BE6"/>
    <w:rsid w:val="3ACB7183"/>
    <w:rsid w:val="3AE51C3E"/>
    <w:rsid w:val="3B516F10"/>
    <w:rsid w:val="3B5F273A"/>
    <w:rsid w:val="3B846A39"/>
    <w:rsid w:val="3EF21DDE"/>
    <w:rsid w:val="3FFD5048"/>
    <w:rsid w:val="42A22F17"/>
    <w:rsid w:val="46F61F18"/>
    <w:rsid w:val="488B39A0"/>
    <w:rsid w:val="4BAB18AD"/>
    <w:rsid w:val="4CA63415"/>
    <w:rsid w:val="4EC201C3"/>
    <w:rsid w:val="4FA66E7A"/>
    <w:rsid w:val="4FFFD1A2"/>
    <w:rsid w:val="52A70B7D"/>
    <w:rsid w:val="531F1464"/>
    <w:rsid w:val="532F1F53"/>
    <w:rsid w:val="54B02945"/>
    <w:rsid w:val="5A0912CF"/>
    <w:rsid w:val="5A3260F3"/>
    <w:rsid w:val="5A9E6292"/>
    <w:rsid w:val="5B30489D"/>
    <w:rsid w:val="5B6B22D4"/>
    <w:rsid w:val="5CE53651"/>
    <w:rsid w:val="5FDB74DD"/>
    <w:rsid w:val="5FFE19A6"/>
    <w:rsid w:val="688F657D"/>
    <w:rsid w:val="6AE95EFE"/>
    <w:rsid w:val="6F5005DB"/>
    <w:rsid w:val="6F682947"/>
    <w:rsid w:val="6F7D0411"/>
    <w:rsid w:val="6FEBC6A9"/>
    <w:rsid w:val="70A56187"/>
    <w:rsid w:val="70DDD2F2"/>
    <w:rsid w:val="7375717A"/>
    <w:rsid w:val="75FB47DE"/>
    <w:rsid w:val="75FECA9B"/>
    <w:rsid w:val="77600DD8"/>
    <w:rsid w:val="777F03B9"/>
    <w:rsid w:val="77E21101"/>
    <w:rsid w:val="78F575F6"/>
    <w:rsid w:val="7A766D0C"/>
    <w:rsid w:val="7BD3135E"/>
    <w:rsid w:val="7BF24ABD"/>
    <w:rsid w:val="7D134072"/>
    <w:rsid w:val="7DFCC027"/>
    <w:rsid w:val="7E0D5722"/>
    <w:rsid w:val="7EF54200"/>
    <w:rsid w:val="7EFFDD15"/>
    <w:rsid w:val="7F59EC77"/>
    <w:rsid w:val="7F7EAEF3"/>
    <w:rsid w:val="7F9D9656"/>
    <w:rsid w:val="7FBDC512"/>
    <w:rsid w:val="7FDB34CD"/>
    <w:rsid w:val="7FF3E239"/>
    <w:rsid w:val="87F75D6A"/>
    <w:rsid w:val="B5FF5E22"/>
    <w:rsid w:val="BD5D1112"/>
    <w:rsid w:val="BF4CD4E8"/>
    <w:rsid w:val="BFFB5615"/>
    <w:rsid w:val="C57F3028"/>
    <w:rsid w:val="E1BFEF28"/>
    <w:rsid w:val="ECBDDCBF"/>
    <w:rsid w:val="F5F74B16"/>
    <w:rsid w:val="F6F44A06"/>
    <w:rsid w:val="F77DE6DC"/>
    <w:rsid w:val="F7D72978"/>
    <w:rsid w:val="F8DF40BD"/>
    <w:rsid w:val="FA1DED3C"/>
    <w:rsid w:val="FE3FEA7D"/>
    <w:rsid w:val="FFAFB1FA"/>
    <w:rsid w:val="FFBF76CB"/>
    <w:rsid w:val="FFD74BA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asciiTheme="minorHAnsi" w:hAnsiTheme="minorHAnsi" w:cstheme="minorBidi"/>
      <w:kern w:val="2"/>
      <w:sz w:val="32"/>
      <w:szCs w:val="22"/>
      <w:lang w:val="en-US" w:eastAsia="zh-CN" w:bidi="ar-SA"/>
    </w:rPr>
  </w:style>
  <w:style w:type="paragraph" w:styleId="2">
    <w:name w:val="heading 3"/>
    <w:basedOn w:val="1"/>
    <w:next w:val="1"/>
    <w:unhideWhenUsed/>
    <w:qFormat/>
    <w:uiPriority w:val="0"/>
    <w:pPr>
      <w:keepNext/>
      <w:keepLines/>
      <w:spacing w:before="260" w:after="260" w:line="416" w:lineRule="auto"/>
      <w:outlineLvl w:val="2"/>
    </w:pPr>
    <w:rPr>
      <w:b/>
      <w:bCs/>
      <w:sz w:val="32"/>
      <w:szCs w:val="32"/>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semiHidden/>
    <w:qFormat/>
    <w:uiPriority w:val="0"/>
    <w:rPr>
      <w:rFonts w:ascii="方正仿宋_GB2312" w:hAnsi="方正仿宋_GB2312" w:eastAsia="方正仿宋_GB2312" w:cs="方正仿宋_GB2312"/>
      <w:sz w:val="32"/>
      <w:szCs w:val="32"/>
      <w:lang w:val="en-US" w:eastAsia="en-US" w:bidi="ar-SA"/>
    </w:rPr>
  </w:style>
  <w:style w:type="paragraph" w:styleId="4">
    <w:name w:val="Plain Text"/>
    <w:basedOn w:val="1"/>
    <w:qFormat/>
    <w:uiPriority w:val="99"/>
    <w:rPr>
      <w:rFonts w:ascii="宋体" w:hAnsi="Courier New" w:eastAsia="仿宋_GB2312" w:cs="仿宋_GB2312"/>
      <w:sz w:val="32"/>
      <w:szCs w:val="32"/>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jc w:val="left"/>
    </w:pPr>
    <w:rPr>
      <w:rFonts w:ascii="仿宋_GB2312" w:hAnsi="仿宋_GB2312" w:eastAsia="仿宋_GB2312"/>
      <w:kern w:val="0"/>
      <w:sz w:val="24"/>
      <w:szCs w:val="32"/>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basedOn w:val="10"/>
    <w:qFormat/>
    <w:uiPriority w:val="0"/>
  </w:style>
  <w:style w:type="character" w:styleId="12">
    <w:name w:val="Hyperlink"/>
    <w:basedOn w:val="10"/>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16</Pages>
  <Words>8092</Words>
  <Characters>8123</Characters>
  <Lines>0</Lines>
  <Paragraphs>0</Paragraphs>
  <TotalTime>4</TotalTime>
  <ScaleCrop>false</ScaleCrop>
  <LinksUpToDate>false</LinksUpToDate>
  <CharactersWithSpaces>8180</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2014-11-02T04:08:00Z</dcterms:created>
  <dc:creator>zhaoxinlei</dc:creator>
  <cp:lastModifiedBy>jia</cp:lastModifiedBy>
  <cp:lastPrinted>2022-09-22T23:57:00Z</cp:lastPrinted>
  <dcterms:modified xsi:type="dcterms:W3CDTF">2026-03-03T02:19:25Z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699C9736B434446388B824A52A5865DA</vt:lpwstr>
  </property>
  <property fmtid="{D5CDD505-2E9C-101B-9397-08002B2CF9AE}" pid="4" name="KSOTemplateDocerSaveRecord">
    <vt:lpwstr>eyJoZGlkIjoiZmQzMjVkM2NkZDljZWQ2MjI3YWZmZTEwMjkzMzgxYjYiLCJ1c2VySWQiOiIzNjc2MDUxMDIifQ==</vt:lpwstr>
  </property>
</Properties>
</file>