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800" w:lineRule="exact"/>
        <w:ind w:left="0" w:leftChars="0" w:right="0" w:rightChars="0" w:firstLine="0" w:firstLineChars="0"/>
        <w:jc w:val="center"/>
        <w:textAlignment w:val="auto"/>
        <w:outlineLvl w:val="9"/>
        <w:rPr>
          <w:rFonts w:hint="default" w:ascii="Times New Roman" w:hAnsi="Times New Roman" w:eastAsia="方正小标宋简体" w:cs="Times New Roman"/>
          <w:b w:val="0"/>
          <w:bCs w:val="0"/>
          <w:color w:val="auto"/>
          <w:spacing w:val="0"/>
          <w:w w:val="100"/>
          <w:kern w:val="0"/>
          <w:position w:val="0"/>
          <w:sz w:val="44"/>
          <w:szCs w:val="44"/>
          <w:highlight w:val="none"/>
          <w:shd w:val="clear" w:color="auto" w:fill="auto"/>
        </w:rPr>
      </w:pPr>
      <w:r>
        <w:rPr>
          <w:rFonts w:hint="default" w:ascii="Times New Roman" w:hAnsi="Times New Roman" w:eastAsia="方正小标宋简体" w:cs="Times New Roman"/>
          <w:b w:val="0"/>
          <w:bCs w:val="0"/>
          <w:color w:val="auto"/>
          <w:spacing w:val="0"/>
          <w:w w:val="100"/>
          <w:kern w:val="0"/>
          <w:position w:val="0"/>
          <w:sz w:val="44"/>
          <w:szCs w:val="44"/>
          <w:highlight w:val="none"/>
          <w:shd w:val="clear" w:color="auto" w:fill="auto"/>
        </w:rPr>
        <w:t>石家庄市殡仪服务中心</w:t>
      </w:r>
    </w:p>
    <w:p>
      <w:pPr>
        <w:keepNext w:val="0"/>
        <w:keepLines w:val="0"/>
        <w:pageBreakBefore w:val="0"/>
        <w:widowControl w:val="0"/>
        <w:kinsoku/>
        <w:wordWrap/>
        <w:overflowPunct/>
        <w:topLinePunct w:val="0"/>
        <w:autoSpaceDE/>
        <w:autoSpaceDN/>
        <w:bidi w:val="0"/>
        <w:adjustRightInd/>
        <w:snapToGrid/>
        <w:spacing w:line="800" w:lineRule="exact"/>
        <w:ind w:left="0" w:leftChars="0" w:right="0" w:rightChars="0" w:firstLine="0" w:firstLineChars="0"/>
        <w:jc w:val="center"/>
        <w:textAlignment w:val="auto"/>
        <w:outlineLvl w:val="9"/>
        <w:rPr>
          <w:rFonts w:hint="default" w:ascii="Times New Roman" w:hAnsi="Times New Roman" w:eastAsia="方正小标宋简体" w:cs="Times New Roman"/>
          <w:b w:val="0"/>
          <w:bCs w:val="0"/>
          <w:color w:val="auto"/>
          <w:spacing w:val="0"/>
          <w:w w:val="100"/>
          <w:kern w:val="0"/>
          <w:position w:val="0"/>
          <w:sz w:val="44"/>
          <w:szCs w:val="44"/>
          <w:highlight w:val="none"/>
          <w:shd w:val="clear" w:color="auto" w:fill="auto"/>
        </w:rPr>
      </w:pPr>
      <w:r>
        <w:rPr>
          <w:rFonts w:hint="default" w:ascii="Times New Roman" w:hAnsi="Times New Roman" w:eastAsia="方正小标宋简体" w:cs="Times New Roman"/>
          <w:b w:val="0"/>
          <w:bCs w:val="0"/>
          <w:color w:val="auto"/>
          <w:spacing w:val="0"/>
          <w:w w:val="100"/>
          <w:kern w:val="0"/>
          <w:position w:val="0"/>
          <w:sz w:val="44"/>
          <w:szCs w:val="44"/>
          <w:highlight w:val="none"/>
          <w:shd w:val="clear" w:color="auto" w:fill="auto"/>
        </w:rPr>
        <w:t>2026年购买物业管理服务项目采购要求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黑体" w:cs="Times New Roman"/>
          <w:b w:val="0"/>
          <w:bCs w:val="0"/>
          <w:color w:val="auto"/>
          <w:spacing w:val="0"/>
          <w:w w:val="100"/>
          <w:kern w:val="0"/>
          <w:position w:val="0"/>
          <w:sz w:val="32"/>
          <w:szCs w:val="32"/>
          <w:highlight w:val="none"/>
          <w:shd w:val="clear" w:color="auto" w:fill="auto"/>
          <w:lang w:eastAsia="zh-CN"/>
        </w:rPr>
      </w:pPr>
      <w:r>
        <w:rPr>
          <w:rFonts w:hint="default" w:ascii="Times New Roman" w:hAnsi="Times New Roman" w:eastAsia="黑体" w:cs="Times New Roman"/>
          <w:b w:val="0"/>
          <w:bCs w:val="0"/>
          <w:color w:val="auto"/>
          <w:spacing w:val="0"/>
          <w:w w:val="100"/>
          <w:kern w:val="0"/>
          <w:position w:val="0"/>
          <w:sz w:val="32"/>
          <w:szCs w:val="32"/>
          <w:highlight w:val="none"/>
          <w:shd w:val="clear" w:color="auto" w:fill="auto"/>
        </w:rPr>
        <w:t>一、</w:t>
      </w:r>
      <w:r>
        <w:rPr>
          <w:rFonts w:hint="default" w:ascii="Times New Roman" w:hAnsi="Times New Roman" w:eastAsia="黑体" w:cs="Times New Roman"/>
          <w:b w:val="0"/>
          <w:bCs w:val="0"/>
          <w:color w:val="auto"/>
          <w:spacing w:val="0"/>
          <w:w w:val="100"/>
          <w:kern w:val="0"/>
          <w:position w:val="0"/>
          <w:sz w:val="32"/>
          <w:szCs w:val="32"/>
          <w:highlight w:val="none"/>
          <w:shd w:val="clear" w:color="auto" w:fill="auto"/>
          <w:lang w:val="en-US" w:eastAsia="zh-CN"/>
        </w:rPr>
        <w:t>技术标要求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一</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保洁服务内容及标准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卫生保洁范围：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殡仪馆</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馆区</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院内、</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惠民停车场内、</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中心办公区院内、人民纪念堂院内</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（圣洁园、德福楼内厕所及公共区域）</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汽车队院内</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等区域的</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卫生</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保洁工作。负责清理生活、绿化</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、特殊（除尘垃圾等）及其他</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垃圾。</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2.保洁内容：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（1）中心机关办公楼内的地面、墙面、护栏、楼梯、卫生间等公共区域和机关会议室、健身室的保洁。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（2）中心机关办公楼前、楼后路面、保安室后绿地、东广场、大车库、锅炉房到育新路段的路面的灰尘杂物、积雪的清扫保洁。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（3）殡仪馆内所有公厕、侯灰休息室等公共区域的保洁。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（4）汽车队办公楼内的地面、墙面、护栏、楼梯、卫生间、乒乓球室等公共区域的保洁。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（5）馆区综合服务楼内的一楼、二楼大厅地面、墙面、护栏、楼梯、卫生间、厕所、地下室等区域的保洁。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（6）殡仪馆办公、宿舍区、取灰处、厕所的卫生保洁。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（7）殡仪馆告别厅走廊内的廊顶、地面、护栏长条椅区域的保洁。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（8）殡仪馆停车场（含公益惠民停车场及公厕）、广场、辐射路、屋顶、房屋四周、车队广场路面的灰尘杂物、积雪的清扫保洁。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（9）馆区骨灰寄存楼内的大厅廊道、楼梯、地面、墙面、护栏、楼梯、卫生间、祭奠区、地下停车场等区域的保洁。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（10）人民纪念堂广场路面、焚烧区，业务区、卫生间、圣洁园内、德福楼内所有公厕及公共廊道等区域的保洁。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（11）每年保洁一次甲方所有区域的玻璃和清理一次拟扩建地块杂草。</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（12）负责清运殡仪馆院内生活垃圾、绿化垃圾和特殊垃圾，清运纪念堂、中心办公区生活垃圾，垃圾处理费自行解决。</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（13）涉及到殡仪馆院内第三方合作项目产生的垃圾，由中标方负责清运，实行大包干制。包含：鲜花、焚烧、设备维修等产生的垃圾。</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（14）按照市政府环保要求，垃圾需分类进行处理的，按规定执行。如未按要求执行，产生的一切后果，由中标单位承担。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（15）堆积垃圾要求两天一清理（不允许积压）。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（16）全中心排污费包干。</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（17）法医鉴定中心垃圾处理。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保洁标准：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（1）楼内的保洁标准：保持公共地面、墙体、楼梯扶手、栏杆等洁净、光亮，无灰尘、污渍、水渍、垃圾、杂物。</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（2）公</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共</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卫生间的保洁标准：</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男女厕</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各</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安排</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一</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人</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落实责任人，要求上午8点至11点</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下午1点至3点</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派专人盯守，随时使用随时清扫</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地面保持清洁干净、无积水，保持空气清新、流通</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无异味，洗手台干净、无杂物</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污垢，保持小便器、大便器表面干净、清洁无污垢，及时清理纸篓垃圾，保证下水道畅通，墙体干净，做到定时消毒。</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（3）外围的保洁标准：维护好路面、广场、停车场的干净整洁、地面无垃圾、无纸屑、无积水，墙面干净整洁,无蜘蛛网</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业务区域内清扫每天早上7：30开始，每半个小时清扫一次，10：30最后清扫</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一次</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；下午13：30开始，每半个小时清扫一次，1</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5</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0最后清扫一次。具体</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要</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划分责任区、落实责任人。</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（4）垃圾堆放清理标准：及时清运垃圾，所遗存的垃圾不得超过存放的一半。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（5）对</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中心</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的重大活动、临时应急工作安排、</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应对不可抗力事件时，</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保洁公司无条件服从、积极配合</w:t>
      </w:r>
      <w:r>
        <w:rPr>
          <w:rFonts w:hint="default" w:ascii="Times New Roman" w:hAnsi="Times New Roman" w:eastAsia="仿宋_GB2312" w:cs="Times New Roman"/>
          <w:b w:val="0"/>
          <w:bCs w:val="0"/>
          <w:color w:val="auto"/>
          <w:sz w:val="32"/>
          <w:szCs w:val="32"/>
          <w:highlight w:val="none"/>
          <w:shd w:val="clear" w:color="auto" w:fill="auto"/>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4.耗材</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及</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费用</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所用</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器械、设备、</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耗材</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等</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由</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乙方</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负担。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所用人员必须符合劳动合同法规定。</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职工月工资不低于石家庄市职工最低工资标准，须缴纳职工意外伤害险，且工资、保险随政府的相关文件调整。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二</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绿化</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服务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绿化养护范围：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处区院内、纪念堂院内、车队院内的绿化苗木、绿地日常养护、整型修剪、水肥管理、缺苗补栽、病虫害预防、防寒防冻、消除杂草等所需项。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处区院内绿地草坪9143.1㎡、纪念堂院内绿地草坪1020㎡、车队院内绿地草坪990㎡，旧机关院绿地面积3500㎡，法院出租绿地修剪200㎡。处区乔冠树5013株、纪念堂院内120株、车队院内60株，处区花冠树1340株，绿篱2000株，东广场绿篱150㎡，绿化率达到35%。</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绿化养护标准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绿化比较合理充分，植物配置科学合理，基本达到黄土不露天、三季有花，四季常青。</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园林绿化植物达到：</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生长势</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优良正常。生长势达到该树种、该规格的平均生长量。</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叶子正常：①叶色、大小、薄厚正常；②较严重黄叶、焦叶、卷叶、带虫尿虫、网灰尘的株数在2%以下；③被啃咬的叶片最严重的每株在10%以下。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枝干正常：①无明显枯枝死枝；②有蛀干害虫的株数在2%以下；③介壳虫最严重处主枝主干100平方厘米2头活虫以下，较细枝条每尺长一段10头活虫以下；株数都在4%以下；④树冠基本完整，主侧枝分布匀称，树冠通风透光。</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措施：按二级技术措施要求认真进行养护。</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行道树缺株在1%以下。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草坪覆盖率在95%以上；草坪内杂草控制在20%以内，生长和颜色正常，不枯萎；每年修剪暖地型二次以上，冷地型10次以上；基本无病虫害。</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行道树和绿地内无死树，树木修剪基本合理，树型美观，能较好的解决树木与电线、建筑物、交通之间的矛盾。</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绿化生产垃圾要做到日产日清，绿地内无明显废弃物，能坚持在重大节日前进行突击清理。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栏杆、园路、桌椅、井盖、牌示等园林设施基本完整，基本做到及时清洗维护。</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无较重的人为损坏。对轻微或偶尔发生难以控制的人为损坏，能及时发现和处理，绿地、草坪内无堆物堆料、搭棚或侵占等；行道树树干无明显的钉、栓、刻、画现象，树下距树2米以内无影响树木养护管理的堆物堆料、搭棚、围栏等。</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养护</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费用</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及耗材：</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所有耗材</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及费用均</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由</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乙方</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负担。</w:t>
      </w:r>
    </w:p>
    <w:p>
      <w:pPr>
        <w:pStyle w:val="2"/>
        <w:keepNext w:val="0"/>
        <w:keepLines w:val="0"/>
        <w:pageBreakBefore w:val="0"/>
        <w:wordWrap/>
        <w:overflowPunct/>
        <w:topLinePunct w:val="0"/>
        <w:bidi w:val="0"/>
        <w:spacing w:line="600" w:lineRule="exact"/>
        <w:ind w:left="0" w:leftChars="0" w:right="0" w:rightChars="0" w:firstLine="640" w:firstLineChars="200"/>
        <w:jc w:val="left"/>
        <w:rPr>
          <w:rFonts w:hint="default" w:ascii="Times New Roman" w:hAnsi="Times New Roman" w:cs="Times New Roman"/>
          <w:b w:val="0"/>
          <w:bCs w:val="0"/>
          <w:color w:val="auto"/>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上述保洁、绿化服务周期为本年度8月21日至合同履行完毕之日。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三</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工程</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服务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1.服务内容及标准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主要负责净水系统的维护。</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主要负责采购人新风系统、中央空调与其他空调的维护与保养，确保空调正常使用，定期对空调进行检查，以及每年度对新风系统、中央空调与其他空调清洗一次和日常保洁。</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熟悉所涉及设施设备基本操作与应急预案的处置等，</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定期参加法律法规、安全知识、专业技能等培训；统一着装、统一挂牌上岗、规范化文明用语，不得缺岗，维修管理制度健全。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负责设施、设备的日常维护保养工作的具体实施，按照维保要求按时维护保养设备设施（包括设备设施清洗、更换</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滤芯</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等）</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做好日常巡查，发现故障及时</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维修</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，并报告</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后勤保障科</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设有挡鼠板、鼠药盒或者粘鼠板；设施设备标识标牌齐全；张贴或者悬挂相关制度、证书，卫生巡检记录表统一上墙。</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配合采购人将部分设施设备进行定期保养与维护、检测等工作；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设备出现故障时，能够随叫随到，及时检修，对一般性故障在紧急情况下能应急调整、修复。</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配合采购人按照公共机构节能管理规定，结合招标单位节能目标，做好节电节水工作。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建立完善的设备设施档案；做好巡查、</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维保</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值班记录；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2.费用</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及耗材：</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所有耗材</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及费用均</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由</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乙方</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负担。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3.服务期限</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服务期限为一年。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四</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保安服务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1.工作内容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（1）负责石家庄市桥西区石铜路13号院机关、骨灰寄存中心（原人民纪念堂）和红旗大街869号院的日常安保任务，包括秩序维护、治安巡逻、门卫守护、安全防范、车辆引导等任务。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（2）负责春节、清明节、中元节、寒衣节等祭扫高峰期，石铜路13号院骨灰寄存中心（原人民纪念堂）、红旗大街869号院骨灰寄存楼区域的临时性安保任务。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负责石铜路13号院骨灰寄存中心（原人民纪念堂）、机关门口外围便道（南起人民纪念堂南围墙－北至友谊大街与石铜路交口－西至殡管处家属院门口）及红旗大街869号院外围便道（西起南旗检测站门口－东至中华南大街与西三环辅路交口－北至中华南大街市殡仪馆院墙尽头）的引导文明祭扫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（4）遇有突发情况（如火灾、群体性事件等）或在市殡仪服务中心启动应急预案情况下，保安须无条件服从市殡仪服务中心工作调度。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（5）市殡仪服务中心安排的其他临时性安保任务。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2.服务期限</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服务期限为一年。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3.时间及安保点位要求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（1）日常安保</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石铜路13号院4个安保点位〔机关2个、骨灰寄存中心（原人民纪念堂）2个〕，红旗大街869号院12个安保点位，合计16个安保点位。</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其中，石铜路13号院机关2个点位：门卫室（24小时需有人值守）。石铜路13号院骨灰寄存中心（原人民纪念堂）2个点位：大门口1个（24小时需有人值守）；祭扫区1个（7：30－15：30需有人值守）。红旗大街869号院12个点位：门卫室3个（含夜班）（24小时需有人值守，16：00－7:00需双人值守）；停车场4个（7：00－16：00需有人值守）；整容间门口、焚烧处1个（7：00－16：00需有人值守）；骨灰寄存楼祭奠处、候灰处2个（8：00－16：00需有人值守）；馆区外三角地停车场1个（7：00－16：00需有人值守）；馆区门外便道1个（7：00－19：00需有人值守）。</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（2）临时安保</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①祭扫高峰期石铜路13号骨灰寄存中心（原人民纪念堂）的安保任务。其中：春节6天，15个安保点位（6：00至15：30）；清明节15天，15个安保点位（6：00至15：30）；中元节1天，8个安保点位（6：30至12：00）；寒衣节7天，15个安保点位（6：30至15：30）。</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②祭扫高峰期红旗大街869号院骨灰寄存楼区域的安保任务。其中：春节6天，8个安保点位（6：30至16：00）；清明节15天，8个安保点位（6：30至16：00）；中元节1天，5个安保点位（7：00至12：00）；寒衣节7天，8个安保点位（7：00至16：00）。</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③甲方根据祭扫高峰期实际情况，可调整安保点位及时间。如乙方未及时响应调整，甲方可依据《保安管理制度》追究乙方责任。</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④祭扫高峰期间，骨灰寄存中心（原人民纪念堂、骨灰寄存楼）各增设1名安保负责人在现场与市殡仪服务中心工作对接并调度安保人员。</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（3）引导文明祭扫</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①时间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清明节15天（24小时）；寒衣节7天（24小时）。</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②安保点位数量</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机关及骨灰寄存中心（原人民纪念堂）外围便道增加4个引导文明祭扫安保点位；市殡仪馆外围便道增加2个引导文明祭扫安保点位。</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③工作要求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安保人员按照安保点位巡逻，引导文明祭扫（如劝阻家属禁止焚烧纸钱、燃放鞭炮等不文明行为）并维持现场秩序；安保人员要增强服务意识，耐心解答群众疑问；提升应急能力，遇突发情况要及时上报、妥善处置，保障祭扫活动安全有序开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④甲方根据祭扫高峰期实际情况，可调整安保点位及时间。如乙方未及时响应调整，甲方可依据《保安管理制度》追究乙方责任。</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.保安人员基本要求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（1）必须进行政治审查，无违法犯罪记录</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项目负责人</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必须</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具有“保安员”职业资格证书</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至少3名保安具有“保安员”职业资格证书。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（2）身体健康，无传染性疾病或者其他身体、精神疾病。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（3）年龄</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18</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0</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岁</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）保安人员自行承担工装、劳动防护用品、安保器械、设备、耗材等。</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5</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）保持人员稳定，所有安保点位要做到人员全覆盖，不得随意减少保安人员数量或降低人员素质。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五）其他安全保护服务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1.采购内容：消防控制室24小时值班值守、设备监控、火警处置、台账管理、配合检查演练等专业技术服务。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2.总体技术要求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（1）服务必须符合现行国家规范：</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《中华人民共和国消防法》；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《消防控制室通用技术要求》（GB 25506-2010）；</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《建筑消防设施维护管理》（GB 25201-2010）；</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河北省、石家庄市消防安全管理相关规定。</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（2）实行24小时不间断值班、双人双岗持证上岗，严禁脱岗、睡岗、替岗、无证上岗。</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（3）值班人员熟练掌握本中心消防系统操作、应急处置流程，服从中心统一管理。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3.人员配置与资质要求（技术标核心）</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（1）人员配置</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每班不少于2人，总派驻人员不少于6人（含备勤），确保无空档。</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（2）人员资质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全部持消防设施操作员（中级/四级，监控方向） 有效证书；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年龄18-</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60</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岁，身</w:t>
      </w:r>
      <w:bookmarkStart w:id="0" w:name="_GoBack"/>
      <w:bookmarkEnd w:id="0"/>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体健康，无违法犯罪记录；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上岗前经采购人考核、实操合格后方可上岗。</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（3）管理要求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人员变更须提前7日报采购人审批备案；</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供应商为人员缴纳社保、提供工装、保障合法权益。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4.服务内容与技术标准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（1）日常值班与监控</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①实时监控火灾报警控制器、联动设备、图形显示装置、消防电话、应急广播等。</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②确保系统处于自动运行状态，不得擅自改为手动、屏蔽、关机。</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③每天记录2次设备运行状态，填写规范台账，字迹清晰、不得涂改。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④保持控制室整洁，严禁无关人员进入、严禁私拉乱接电源。</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（2）火警与故障处置流程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①接警后1分钟内确认报警位置，通知现场核查。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②误报：立即复位，记录原因，上报并跟踪维修。</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③确认火情：</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立即拨打119报警，报告地址、部位、火势、联系人</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立即启动应急广播组织疏散</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启动消防泵、防排烟、卷帘等联动设备</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立即报告中心负责人，配合消防救援行动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④设备故障：立即上报，做好记录，配合维保单位处置。</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（3）台账与档案管理</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①建立并规范填写：</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消防控制室值班记录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火警/故障处置记录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交接班记录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培训演练记录</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②每月向采购人提交月度运行报告，资料存档备查。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（4）配合管理工作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①配合消防监督检查、检测、维保、演练等工作。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②参加采购人组织的安全会议、培训与应急演练。</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③遵守单位规章制度，文明值班，维护单位形象。</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5.服务质量与考核要求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（1）单人上岗、脱岗睡岗、无证上岗，视为严重违约。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（2）未按流程处置火警、台账缺失、系统擅自切手动，从严考核。</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（3）因值班失职造成不良后果的，承担相应责任。</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6.技术标编制要求（供应商必须响应）</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供应商技术标须包含但不限于以下内容：</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（1）服务实施方案（值班模式、人员安排、流程）</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（2）人员配置清单、证书复印件、社保承诺</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（3）应急处置预案</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（4）管理制度、台账样表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（5）质量保障与考核承诺</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（6）类似服务业绩（事业单位/殡葬/医疗场所优先）</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（7）偏离表（无偏离须注明“完全响应”）</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2"/>
        <w:rPr>
          <w:rFonts w:hint="default" w:ascii="Times New Roman" w:hAnsi="Times New Roman" w:eastAsia="黑体"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黑体" w:cs="Times New Roman"/>
          <w:b w:val="0"/>
          <w:bCs w:val="0"/>
          <w:color w:val="auto"/>
          <w:spacing w:val="0"/>
          <w:w w:val="100"/>
          <w:kern w:val="0"/>
          <w:position w:val="0"/>
          <w:sz w:val="32"/>
          <w:szCs w:val="32"/>
          <w:highlight w:val="none"/>
          <w:shd w:val="clear" w:color="auto" w:fill="auto"/>
          <w:lang w:val="en-US" w:eastAsia="zh-CN"/>
        </w:rPr>
        <w:t>二、商务标</w:t>
      </w:r>
      <w:r>
        <w:rPr>
          <w:rFonts w:hint="default" w:ascii="Times New Roman" w:hAnsi="Times New Roman" w:eastAsia="黑体" w:cs="Times New Roman"/>
          <w:b w:val="0"/>
          <w:bCs w:val="0"/>
          <w:color w:val="auto"/>
          <w:spacing w:val="0"/>
          <w:w w:val="100"/>
          <w:kern w:val="0"/>
          <w:position w:val="0"/>
          <w:sz w:val="32"/>
          <w:szCs w:val="32"/>
          <w:highlight w:val="none"/>
          <w:shd w:val="clear" w:color="auto" w:fill="auto"/>
        </w:rPr>
        <w:t>要求</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一）资质要求</w:t>
      </w:r>
    </w:p>
    <w:p>
      <w:pPr>
        <w:pStyle w:val="2"/>
        <w:keepNext w:val="0"/>
        <w:keepLines w:val="0"/>
        <w:pageBreakBefore w:val="0"/>
        <w:widowControl/>
        <w:kinsoku w:val="0"/>
        <w:wordWrap/>
        <w:overflowPunct/>
        <w:topLinePunct w:val="0"/>
        <w:autoSpaceDE w:val="0"/>
        <w:autoSpaceDN w:val="0"/>
        <w:bidi w:val="0"/>
        <w:adjustRightInd w:val="0"/>
        <w:snapToGrid w:val="0"/>
        <w:spacing w:line="620" w:lineRule="exact"/>
        <w:ind w:firstLine="640" w:firstLineChars="200"/>
        <w:textAlignment w:val="baseline"/>
        <w:rPr>
          <w:rFonts w:hint="default" w:ascii="Times New Roman" w:hAnsi="Times New Roman" w:eastAsia="仿宋_GB2312" w:cs="Times New Roman"/>
          <w:b w:val="0"/>
          <w:bCs w:val="0"/>
          <w:snapToGrid w:val="0"/>
          <w:color w:val="auto"/>
          <w:spacing w:val="0"/>
          <w:w w:val="100"/>
          <w:kern w:val="0"/>
          <w:position w:val="0"/>
          <w:sz w:val="32"/>
          <w:szCs w:val="32"/>
          <w:highlight w:val="none"/>
          <w:shd w:val="clear" w:color="auto" w:fill="auto"/>
          <w:lang w:val="en-US" w:eastAsia="zh-CN" w:bidi="ar-SA"/>
        </w:rPr>
      </w:pPr>
      <w:r>
        <w:rPr>
          <w:rFonts w:hint="default" w:ascii="Times New Roman" w:hAnsi="Times New Roman" w:eastAsia="仿宋_GB2312" w:cs="Times New Roman"/>
          <w:b w:val="0"/>
          <w:bCs w:val="0"/>
          <w:snapToGrid w:val="0"/>
          <w:color w:val="auto"/>
          <w:spacing w:val="0"/>
          <w:w w:val="100"/>
          <w:kern w:val="0"/>
          <w:position w:val="0"/>
          <w:sz w:val="32"/>
          <w:szCs w:val="32"/>
          <w:highlight w:val="none"/>
          <w:shd w:val="clear" w:color="auto" w:fill="auto"/>
          <w:lang w:val="en-US" w:eastAsia="zh-CN" w:bidi="ar-SA"/>
        </w:rPr>
        <w:t>服务单位需有承担类似项目良好业绩，并持有二级或以上有关清洁卫生企业资质证书和园林绿化企业服务能力证书。</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二</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eastAsia="zh-CN"/>
        </w:rPr>
        <w:t>）</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人员要求</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项目合计</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30人。其中：</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1.专业岗位12人。包括：物业项目经理1人，要求</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身体健康，年龄</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30-50岁，有物业经理证，有3年以上相关工作经验，需驻场；保安项目负责人1人，要求</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身体健康，年龄</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30-50岁，</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无违法犯罪记录，</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有“保安员”职业资格证书，有3年以上相关工作经验，需驻场；保安员3人，要求</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身体健康，年龄</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18</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0</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岁</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无违法犯罪记录，</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有“保安员”职业资格证书；消防监控值班员6人，要求</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身体健康，年龄</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18</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0</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岁</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，具有中级及以上“消防设施操作员”职业资格证书，有3年以上相关工作经验；绿化工1人，要求</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身体健康，年龄</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18</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0</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岁</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，有绿化工证，有园林绿化和植物养护等工作经验。</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2.一般岗位18人。要求</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身体健康，年龄</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18</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6</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0</w:t>
      </w:r>
      <w:r>
        <w:rPr>
          <w:rFonts w:hint="eastAsia"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岁</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eastAsia="zh-CN"/>
        </w:rPr>
        <w:t>无违法犯罪记录。</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（三）</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磋商报价</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磋商以人民币报价。供应商递交的磋商文件中的报价作为参考价，最后报价在磋商后由各磋商方报出，并作为最后报价公布。</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2.</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本项目最高限价为</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135万</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元，磋商报价超出最高限价的磋商方取消磋商资格。</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3.</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磋商报价必须包含完成项目所需的服务、承诺、义务、保险、税金等所有费用，并详细列明。</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供应商应根据市场价格合理报价，禁止以超低价进行恶意竞争。</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（四）</w:t>
      </w: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rPr>
        <w:t>服务期限</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2026年</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06</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月至202</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7</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年</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06</w:t>
      </w: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t>月。</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（五）交付或实施地点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采购人指定地点。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（六）验收要求</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项目完工后由采购人根据合同、磋商文件、响应文件及相关法律法规等组织验收。</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（七）采购资金的支付方式、时间、条件</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实行政府采购资金预付制度，预付款不低于合同金额的10%，合同签订生效并具备实施条件后7个工作日内转账支付,逾期支付资金的采购人负违约责任。预付款用完后，剩余款项由采购人分期转账支付服务费。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（八）售后服务基本要求</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供应商提供免费售后服务期限；售后服务机构及服务团队构成；售后服务响应时间及维护承诺等方案。</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（九）培训要求（培训费报价包含在总报价中）</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成交供应商需对使用方技术人员进行培训，使之能具有正常使用、简单维护、一般故障处理的能力。提供完整的系统培训方案包括但不限于培训组织机构、培训方式、培训内容、培训计划、培训对象等。</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（十）项目团队</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供应商需建立相应的组织机构，明确管理人员，提供管理及技术人员情况，完善相应的组织保障措施及管理制度。根据供应商的人员配置及分工、人员相关专业素质、岗位职责等方面进行综合评价。</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（十一）现场勘察</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供应商需要进行现场踏勘的，磋商文件获取截止日后第一个工作日上午9：30统一踏勘现场，踏勘完毕领取采购人确认的现场踏勘证明（盖有采购人公章），作为参加现场踏勘凭证放在响应文件中，供应商认为不需要进行现场踏勘的，可不进行踏勘现场。</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现场踏勘时，供应商需携带法人授权委托书、被授权人身份证、加盖公章的营业执照复印件、填写好的加盖公章的《现场踏勘登记表》，按照要求参加现场踏勘。采购人联系方式：吴兵，0311-83807976。</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楷体_GB2312" w:cs="Times New Roman"/>
          <w:b w:val="0"/>
          <w:bCs w:val="0"/>
          <w:color w:val="auto"/>
          <w:spacing w:val="0"/>
          <w:w w:val="100"/>
          <w:kern w:val="0"/>
          <w:position w:val="0"/>
          <w:sz w:val="32"/>
          <w:szCs w:val="32"/>
          <w:highlight w:val="none"/>
          <w:shd w:val="clear" w:color="auto" w:fill="auto"/>
          <w:lang w:val="en-US" w:eastAsia="zh-CN"/>
        </w:rPr>
        <w:t>（十二）同类业绩及其他要求</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供应商提供本企业近三年（2023年1月1日至今，以合同签订时间为准）与最终用户签订的同类项目单项合同原件扫描件，否则合同不予计分。</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pPr>
      <w:r>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lang w:val="en-US" w:eastAsia="zh-CN"/>
        </w:rPr>
        <w:t>有效业绩响应文件中需提供合同原件扫描件等有效证明材料，合同原件扫描件须包括合同首页、金额页、显示上述内容的相关页、签字页及双方盖章页的合同。未提供原件扫描件及提供材料不全的业绩不得分。供应商需保证业绩的真实性，如中标，采购人有权进行核验。</w:t>
      </w:r>
    </w:p>
    <w:p>
      <w:pPr>
        <w:keepNext w:val="0"/>
        <w:keepLines w:val="0"/>
        <w:pageBreakBefore w:val="0"/>
        <w:wordWrap/>
        <w:overflowPunct/>
        <w:topLinePunct w:val="0"/>
        <w:bidi w:val="0"/>
        <w:spacing w:line="620" w:lineRule="exact"/>
        <w:ind w:left="0" w:leftChars="0" w:right="0" w:rightChars="0" w:firstLine="640" w:firstLineChars="200"/>
        <w:jc w:val="left"/>
        <w:rPr>
          <w:rFonts w:hint="default" w:ascii="Times New Roman" w:hAnsi="Times New Roman" w:eastAsia="仿宋_GB2312" w:cs="Times New Roman"/>
          <w:b w:val="0"/>
          <w:bCs w:val="0"/>
          <w:color w:val="auto"/>
          <w:spacing w:val="0"/>
          <w:w w:val="100"/>
          <w:kern w:val="0"/>
          <w:position w:val="0"/>
          <w:sz w:val="32"/>
          <w:szCs w:val="32"/>
          <w:highlight w:val="none"/>
          <w:shd w:val="clear" w:color="auto" w:fill="auto"/>
        </w:rPr>
      </w:pPr>
    </w:p>
    <w:sectPr>
      <w:headerReference r:id="rId3" w:type="default"/>
      <w:footerReference r:id="rId4" w:type="default"/>
      <w:pgSz w:w="11900" w:h="16840"/>
      <w:pgMar w:top="2098" w:right="1474" w:bottom="1984" w:left="1587" w:header="0" w:footer="964" w:gutter="0"/>
      <w:pgNumType w:fmt="decimal"/>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5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rPr>
        <w:sz w:val="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pgV+kRQCAAAVBAAADgAAAAAAAAAB&#10;ACAAAAAfAQAAZHJzL2Uyb0RvYy54bWxQSwUGAAAAAAYABgBZAQAApQU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documentProtection w:enforcement="0"/>
  <w:characterSpacingControl w:val="doNotCompress"/>
  <w:compat>
    <w:spaceForUL/>
    <w:ulTrailSpace/>
    <w:useFELayout/>
    <w:compatSetting w:name="compatibilityMode" w:uri="http://schemas.microsoft.com/office/word" w:val="14"/>
  </w:compat>
  <w:rsids>
    <w:rsidRoot w:val="00000000"/>
    <w:rsid w:val="02B66AA6"/>
    <w:rsid w:val="06E75D88"/>
    <w:rsid w:val="07645B4A"/>
    <w:rsid w:val="0C923886"/>
    <w:rsid w:val="0CDA1467"/>
    <w:rsid w:val="0FB71067"/>
    <w:rsid w:val="121D3D00"/>
    <w:rsid w:val="16F97D93"/>
    <w:rsid w:val="17154EA2"/>
    <w:rsid w:val="1A0D23FB"/>
    <w:rsid w:val="1CC7757C"/>
    <w:rsid w:val="1D435B19"/>
    <w:rsid w:val="1ECE4BF1"/>
    <w:rsid w:val="1FC67118"/>
    <w:rsid w:val="21CB3225"/>
    <w:rsid w:val="23274CC4"/>
    <w:rsid w:val="24B8738B"/>
    <w:rsid w:val="25070E5D"/>
    <w:rsid w:val="261F16FF"/>
    <w:rsid w:val="27911699"/>
    <w:rsid w:val="2C2E3173"/>
    <w:rsid w:val="308275EA"/>
    <w:rsid w:val="30B874AF"/>
    <w:rsid w:val="30E31097"/>
    <w:rsid w:val="346F60D7"/>
    <w:rsid w:val="393A2AC7"/>
    <w:rsid w:val="3D1641D2"/>
    <w:rsid w:val="3E6D70CE"/>
    <w:rsid w:val="3FE93D39"/>
    <w:rsid w:val="43252DAC"/>
    <w:rsid w:val="4345263D"/>
    <w:rsid w:val="444869E8"/>
    <w:rsid w:val="46862EEB"/>
    <w:rsid w:val="491E36BC"/>
    <w:rsid w:val="4EA03826"/>
    <w:rsid w:val="5000007F"/>
    <w:rsid w:val="51BD5D2D"/>
    <w:rsid w:val="51CD70D5"/>
    <w:rsid w:val="528F147B"/>
    <w:rsid w:val="53B81FAC"/>
    <w:rsid w:val="5A153DAB"/>
    <w:rsid w:val="609F3113"/>
    <w:rsid w:val="6122289B"/>
    <w:rsid w:val="613E75F5"/>
    <w:rsid w:val="623A086D"/>
    <w:rsid w:val="62B62CB2"/>
    <w:rsid w:val="633258FC"/>
    <w:rsid w:val="65E148B8"/>
    <w:rsid w:val="68F47692"/>
    <w:rsid w:val="69BB01ED"/>
    <w:rsid w:val="69EE170A"/>
    <w:rsid w:val="6E4A58C8"/>
    <w:rsid w:val="6E4D7A36"/>
    <w:rsid w:val="702A1C8F"/>
    <w:rsid w:val="729D55E2"/>
    <w:rsid w:val="767B3DEE"/>
    <w:rsid w:val="7D4A280A"/>
    <w:rsid w:val="7F1135E0"/>
  </w:rsids>
  <m:mathPr>
    <m:lMargin m:val="0"/>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9">
    <w:name w:val="Default Paragraph Font"/>
    <w:semiHidden/>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customStyle="1" w:styleId="2">
    <w:name w:val="正文1"/>
    <w:basedOn w:val="3"/>
    <w:qFormat/>
    <w:uiPriority w:val="0"/>
  </w:style>
  <w:style w:type="paragraph" w:customStyle="1" w:styleId="3">
    <w:name w:val="缺省文本"/>
    <w:basedOn w:val="1"/>
    <w:qFormat/>
    <w:uiPriority w:val="0"/>
    <w:pPr>
      <w:autoSpaceDE w:val="0"/>
      <w:autoSpaceDN w:val="0"/>
      <w:adjustRightInd w:val="0"/>
      <w:jc w:val="left"/>
    </w:pPr>
    <w:rPr>
      <w:kern w:val="0"/>
      <w:sz w:val="24"/>
    </w:rPr>
  </w:style>
  <w:style w:type="paragraph" w:styleId="4">
    <w:name w:val="Body Text"/>
    <w:basedOn w:val="1"/>
    <w:semiHidden/>
    <w:qFormat/>
    <w:uiPriority w:val="0"/>
    <w:rPr>
      <w:rFonts w:ascii="仿宋" w:hAnsi="仿宋" w:eastAsia="仿宋" w:cs="仿宋"/>
      <w:sz w:val="31"/>
      <w:szCs w:val="31"/>
      <w:lang w:val="en-US" w:eastAsia="en-US" w:bidi="ar-SA"/>
    </w:rPr>
  </w:style>
  <w:style w:type="paragraph" w:styleId="5">
    <w:name w:val="Body Text Indent"/>
    <w:basedOn w:val="1"/>
    <w:next w:val="6"/>
    <w:qFormat/>
    <w:uiPriority w:val="0"/>
    <w:pPr>
      <w:ind w:firstLine="600" w:firstLineChars="200"/>
    </w:pPr>
    <w:rPr>
      <w:rFonts w:ascii="仿宋_GB2312"/>
      <w:sz w:val="30"/>
    </w:rPr>
  </w:style>
  <w:style w:type="paragraph" w:styleId="6">
    <w:name w:val="Subtitle"/>
    <w:basedOn w:val="1"/>
    <w:next w:val="1"/>
    <w:qFormat/>
    <w:uiPriority w:val="0"/>
    <w:pPr>
      <w:spacing w:line="700" w:lineRule="exact"/>
      <w:jc w:val="center"/>
      <w:textAlignment w:val="baseline"/>
    </w:pPr>
    <w:rPr>
      <w:rFonts w:ascii="Arial" w:hAnsi="Arial" w:eastAsia="方正小标宋简体" w:cs="Arial"/>
      <w:b/>
      <w:bCs/>
      <w:kern w:val="28"/>
      <w:sz w:val="44"/>
      <w:szCs w:val="44"/>
      <w:lang w:val="en-US" w:eastAsia="zh-CN" w:bidi="ar-SA"/>
    </w:rPr>
  </w:style>
  <w:style w:type="paragraph" w:styleId="7">
    <w:name w:val="footer"/>
    <w:basedOn w:val="1"/>
    <w:qFormat/>
    <w:uiPriority w:val="0"/>
    <w:pPr>
      <w:tabs>
        <w:tab w:val="center" w:pos="4153"/>
        <w:tab w:val="right" w:pos="8306"/>
      </w:tabs>
      <w:snapToGrid w:val="0"/>
      <w:jc w:val="left"/>
    </w:pPr>
    <w:rPr>
      <w:sz w:val="18"/>
    </w:rPr>
  </w:style>
  <w:style w:type="paragraph" w:styleId="8">
    <w:name w:val="Body Text First Indent 2"/>
    <w:basedOn w:val="5"/>
    <w:next w:val="1"/>
    <w:qFormat/>
    <w:uiPriority w:val="0"/>
    <w:pPr>
      <w:ind w:firstLine="420" w:firstLine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table" w:customStyle="1" w:styleId="12">
    <w:name w:val="Table Normal"/>
    <w:unhideWhenUsed/>
    <w:qFormat/>
    <w:uiPriority w:val="0"/>
    <w:tblPr>
      <w:tblLayout w:type="fixed"/>
      <w:tblCellMar>
        <w:top w:w="0" w:type="dxa"/>
        <w:left w:w="0" w:type="dxa"/>
        <w:bottom w:w="0" w:type="dxa"/>
        <w:right w:w="0" w:type="dxa"/>
      </w:tblCellMar>
    </w:tblPr>
  </w:style>
  <w:style w:type="paragraph" w:customStyle="1" w:styleId="13">
    <w:name w:val="Table Text"/>
    <w:basedOn w:val="1"/>
    <w:semiHidden/>
    <w:qFormat/>
    <w:uiPriority w:val="0"/>
    <w:rPr>
      <w:rFonts w:ascii="仿宋" w:hAnsi="仿宋" w:eastAsia="仿宋" w:cs="仿宋"/>
      <w:sz w:val="24"/>
      <w:szCs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18</Pages>
  <Words>6800</Words>
  <Characters>7045</Characters>
  <Lines>0</Lines>
  <Paragraphs>0</Paragraphs>
  <ScaleCrop>false</ScaleCrop>
  <LinksUpToDate>false</LinksUpToDate>
  <CharactersWithSpaces>7048</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2026-01-15T15:32:00Z</dcterms:created>
  <dc:creator>Lenovo</dc:creator>
  <cp:lastModifiedBy>lenovo</cp:lastModifiedBy>
  <dcterms:modified xsi:type="dcterms:W3CDTF">2026-03-11T07:52:46Z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2026-03-02T15:29:38Z</vt:filetime>
  </property>
  <property fmtid="{D5CDD505-2E9C-101B-9397-08002B2CF9AE}" pid="4" name="KSOTemplateDocerSaveRecord">
    <vt:lpwstr>eyJoZGlkIjoiMWIwMTMwNmEwYWQ3OGZkNzBhNWJiMzIzMmZjZGNmZDQifQ==</vt:lpwstr>
  </property>
  <property fmtid="{D5CDD505-2E9C-101B-9397-08002B2CF9AE}" pid="5" name="KSOProductBuildVer">
    <vt:lpwstr>2052-10.8.0.5761</vt:lpwstr>
  </property>
  <property fmtid="{D5CDD505-2E9C-101B-9397-08002B2CF9AE}" pid="6" name="ICV">
    <vt:lpwstr>9918DC7D4704426182BFC38983B925AA_13</vt:lpwstr>
  </property>
</Properties>
</file>